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auto"/>
          <w:sz w:val="36"/>
          <w:szCs w:val="36"/>
          <w:highlight w:val="none"/>
          <w:lang w:val="en-US" w:eastAsia="zh-CN"/>
        </w:rPr>
      </w:pPr>
    </w:p>
    <w:p>
      <w:pPr>
        <w:jc w:val="center"/>
        <w:rPr>
          <w:rFonts w:hint="eastAsia" w:ascii="微软雅黑" w:hAnsi="微软雅黑" w:eastAsia="微软雅黑" w:cs="微软雅黑"/>
          <w:b/>
          <w:bCs/>
          <w:color w:val="auto"/>
          <w:sz w:val="36"/>
          <w:szCs w:val="36"/>
          <w:highlight w:val="none"/>
          <w:lang w:val="en-US" w:eastAsia="zh-CN"/>
        </w:rPr>
      </w:pPr>
    </w:p>
    <w:p>
      <w:pPr>
        <w:jc w:val="center"/>
        <w:rPr>
          <w:rFonts w:hint="eastAsia" w:ascii="黑体" w:hAnsi="黑体" w:eastAsia="黑体" w:cs="黑体"/>
          <w:b/>
          <w:bCs/>
          <w:color w:val="auto"/>
          <w:sz w:val="30"/>
          <w:szCs w:val="30"/>
          <w:highlight w:val="none"/>
          <w:lang w:val="en-US" w:eastAsia="zh-CN"/>
        </w:rPr>
      </w:pPr>
      <w:r>
        <w:rPr>
          <w:rFonts w:hint="eastAsia" w:ascii="黑体" w:hAnsi="黑体" w:eastAsia="黑体" w:cs="黑体"/>
          <w:b/>
          <w:bCs/>
          <w:color w:val="auto"/>
          <w:sz w:val="30"/>
          <w:szCs w:val="30"/>
          <w:highlight w:val="none"/>
          <w:lang w:val="en-US" w:eastAsia="zh-CN"/>
        </w:rPr>
        <w:t>肇庆市交通集团有限公司2023年下属企业</w:t>
      </w:r>
    </w:p>
    <w:p>
      <w:pPr>
        <w:jc w:val="center"/>
        <w:rPr>
          <w:rFonts w:hint="eastAsia" w:ascii="微软雅黑" w:hAnsi="微软雅黑" w:eastAsia="微软雅黑" w:cs="微软雅黑"/>
          <w:b/>
          <w:bCs/>
          <w:color w:val="auto"/>
          <w:sz w:val="30"/>
          <w:szCs w:val="30"/>
          <w:highlight w:val="none"/>
          <w:lang w:val="en-US" w:eastAsia="zh-CN"/>
        </w:rPr>
      </w:pPr>
      <w:r>
        <w:rPr>
          <w:rFonts w:hint="eastAsia" w:ascii="黑体" w:hAnsi="黑体" w:eastAsia="黑体" w:cs="黑体"/>
          <w:b/>
          <w:bCs/>
          <w:color w:val="auto"/>
          <w:sz w:val="30"/>
          <w:szCs w:val="30"/>
          <w:highlight w:val="none"/>
          <w:lang w:val="en-US" w:eastAsia="zh-CN"/>
        </w:rPr>
        <w:t>法定代表人离任审计（第二批）</w:t>
      </w:r>
      <w:r>
        <w:rPr>
          <w:rFonts w:hint="eastAsia" w:ascii="黑体" w:hAnsi="黑体" w:eastAsia="黑体" w:cs="黑体"/>
          <w:b/>
          <w:bCs/>
          <w:color w:val="auto"/>
          <w:sz w:val="30"/>
          <w:szCs w:val="30"/>
          <w:highlight w:val="none"/>
        </w:rPr>
        <w:t>中介机构</w:t>
      </w:r>
      <w:r>
        <w:rPr>
          <w:rFonts w:hint="eastAsia" w:ascii="黑体" w:hAnsi="黑体" w:eastAsia="黑体" w:cs="黑体"/>
          <w:b/>
          <w:bCs/>
          <w:color w:val="auto"/>
          <w:sz w:val="30"/>
          <w:szCs w:val="30"/>
          <w:highlight w:val="none"/>
          <w:lang w:val="en-US" w:eastAsia="zh-CN"/>
        </w:rPr>
        <w:t>采购项目</w:t>
      </w:r>
    </w:p>
    <w:p>
      <w:pPr>
        <w:pStyle w:val="2"/>
        <w:rPr>
          <w:rFonts w:hint="eastAsia" w:ascii="微软雅黑" w:hAnsi="微软雅黑" w:eastAsia="微软雅黑" w:cs="微软雅黑"/>
          <w:b/>
          <w:bCs/>
          <w:color w:val="auto"/>
          <w:sz w:val="36"/>
          <w:szCs w:val="36"/>
          <w:highlight w:val="none"/>
          <w:lang w:val="en-US" w:eastAsia="zh-CN"/>
        </w:rPr>
      </w:pPr>
    </w:p>
    <w:p>
      <w:pPr>
        <w:pStyle w:val="3"/>
        <w:rPr>
          <w:rFonts w:hint="eastAsia"/>
          <w:color w:val="auto"/>
          <w:highlight w:val="none"/>
          <w:lang w:val="en-US" w:eastAsia="zh-CN"/>
        </w:rPr>
      </w:pPr>
    </w:p>
    <w:p>
      <w:pPr>
        <w:pStyle w:val="3"/>
        <w:rPr>
          <w:rFonts w:hint="eastAsia"/>
          <w:color w:val="auto"/>
          <w:highlight w:val="none"/>
          <w:lang w:val="en-US" w:eastAsia="zh-CN"/>
        </w:rPr>
      </w:pPr>
    </w:p>
    <w:p>
      <w:pPr>
        <w:pStyle w:val="3"/>
        <w:rPr>
          <w:rFonts w:hint="eastAsia"/>
          <w:color w:val="auto"/>
          <w:highlight w:val="none"/>
          <w:lang w:val="en-US" w:eastAsia="zh-CN"/>
        </w:rPr>
      </w:pPr>
    </w:p>
    <w:p>
      <w:pPr>
        <w:jc w:val="center"/>
        <w:rPr>
          <w:rFonts w:hint="eastAsia" w:ascii="方正公文小标宋" w:hAnsi="方正公文小标宋" w:eastAsia="方正公文小标宋" w:cs="方正公文小标宋"/>
          <w:b w:val="0"/>
          <w:bCs w:val="0"/>
          <w:color w:val="auto"/>
          <w:sz w:val="32"/>
          <w:szCs w:val="40"/>
          <w:highlight w:val="none"/>
          <w:lang w:val="en-US" w:eastAsia="zh-CN"/>
        </w:rPr>
      </w:pPr>
      <w:r>
        <w:rPr>
          <w:rFonts w:hint="eastAsia" w:ascii="微软雅黑" w:hAnsi="微软雅黑" w:eastAsia="微软雅黑" w:cs="微软雅黑"/>
          <w:b/>
          <w:bCs/>
          <w:color w:val="auto"/>
          <w:sz w:val="72"/>
          <w:szCs w:val="72"/>
          <w:highlight w:val="none"/>
          <w:lang w:val="en-US" w:eastAsia="zh-CN"/>
        </w:rPr>
        <w:t>竞价文件</w:t>
      </w:r>
    </w:p>
    <w:p>
      <w:pPr>
        <w:pStyle w:val="2"/>
        <w:rPr>
          <w:rFonts w:hint="eastAsia"/>
          <w:color w:val="auto"/>
          <w:highlight w:val="none"/>
          <w:lang w:val="en-US" w:eastAsia="zh-CN"/>
        </w:rPr>
      </w:pPr>
    </w:p>
    <w:p>
      <w:pPr>
        <w:rPr>
          <w:rFonts w:hint="eastAsia" w:ascii="微软雅黑" w:hAnsi="微软雅黑" w:eastAsia="微软雅黑" w:cs="微软雅黑"/>
          <w:b/>
          <w:bCs/>
          <w:color w:val="auto"/>
          <w:sz w:val="36"/>
          <w:szCs w:val="36"/>
          <w:highlight w:val="none"/>
          <w:lang w:val="en-US" w:eastAsia="zh-CN"/>
        </w:rPr>
      </w:pPr>
    </w:p>
    <w:p>
      <w:pPr>
        <w:pStyle w:val="2"/>
        <w:rPr>
          <w:rFonts w:hint="eastAsia"/>
          <w:color w:val="auto"/>
          <w:highlight w:val="none"/>
          <w:lang w:val="en-US" w:eastAsia="zh-CN"/>
        </w:rPr>
      </w:pPr>
    </w:p>
    <w:p>
      <w:pPr>
        <w:pStyle w:val="2"/>
        <w:rPr>
          <w:rFonts w:hint="eastAsia" w:ascii="微软雅黑" w:hAnsi="微软雅黑" w:eastAsia="微软雅黑" w:cs="微软雅黑"/>
          <w:b/>
          <w:bCs/>
          <w:color w:val="auto"/>
          <w:sz w:val="36"/>
          <w:szCs w:val="36"/>
          <w:highlight w:val="none"/>
          <w:lang w:val="en-US" w:eastAsia="zh-CN"/>
        </w:rPr>
      </w:pPr>
    </w:p>
    <w:p>
      <w:pPr>
        <w:pStyle w:val="3"/>
        <w:rPr>
          <w:rFonts w:hint="eastAsia" w:ascii="微软雅黑" w:hAnsi="微软雅黑" w:eastAsia="微软雅黑" w:cs="微软雅黑"/>
          <w:b/>
          <w:bCs/>
          <w:color w:val="auto"/>
          <w:sz w:val="36"/>
          <w:szCs w:val="36"/>
          <w:highlight w:val="none"/>
          <w:lang w:val="en-US" w:eastAsia="zh-CN"/>
        </w:rPr>
      </w:pPr>
    </w:p>
    <w:p>
      <w:pPr>
        <w:pStyle w:val="3"/>
        <w:rPr>
          <w:rFonts w:hint="eastAsia" w:ascii="微软雅黑" w:hAnsi="微软雅黑" w:eastAsia="微软雅黑" w:cs="微软雅黑"/>
          <w:b/>
          <w:bCs/>
          <w:color w:val="auto"/>
          <w:sz w:val="36"/>
          <w:szCs w:val="36"/>
          <w:highlight w:val="none"/>
          <w:lang w:val="en-US" w:eastAsia="zh-CN"/>
        </w:rPr>
      </w:pPr>
    </w:p>
    <w:p>
      <w:pPr>
        <w:pStyle w:val="3"/>
        <w:rPr>
          <w:rFonts w:hint="eastAsia" w:ascii="微软雅黑" w:hAnsi="微软雅黑" w:eastAsia="微软雅黑" w:cs="微软雅黑"/>
          <w:b/>
          <w:bCs/>
          <w:color w:val="auto"/>
          <w:sz w:val="36"/>
          <w:szCs w:val="36"/>
          <w:highlight w:val="none"/>
          <w:lang w:val="en-US" w:eastAsia="zh-CN"/>
        </w:rPr>
      </w:pPr>
    </w:p>
    <w:p>
      <w:pPr>
        <w:rPr>
          <w:rFonts w:hint="eastAsia" w:ascii="微软雅黑" w:hAnsi="微软雅黑" w:eastAsia="微软雅黑" w:cs="微软雅黑"/>
          <w:b/>
          <w:bCs/>
          <w:color w:val="auto"/>
          <w:sz w:val="36"/>
          <w:szCs w:val="36"/>
          <w:highlight w:val="none"/>
          <w:lang w:val="en-US" w:eastAsia="zh-CN"/>
        </w:rPr>
      </w:pPr>
    </w:p>
    <w:p>
      <w:pPr>
        <w:jc w:val="center"/>
        <w:rPr>
          <w:rFonts w:hint="eastAsia" w:ascii="黑体" w:hAnsi="黑体" w:eastAsia="黑体" w:cs="黑体"/>
          <w:b/>
          <w:bCs/>
          <w:color w:val="auto"/>
          <w:sz w:val="30"/>
          <w:szCs w:val="30"/>
          <w:highlight w:val="none"/>
          <w:lang w:val="en-US" w:eastAsia="zh-CN"/>
        </w:rPr>
      </w:pPr>
      <w:r>
        <w:rPr>
          <w:rFonts w:hint="eastAsia" w:ascii="黑体" w:hAnsi="黑体" w:eastAsia="黑体" w:cs="黑体"/>
          <w:b/>
          <w:bCs/>
          <w:color w:val="auto"/>
          <w:sz w:val="30"/>
          <w:szCs w:val="30"/>
          <w:highlight w:val="none"/>
          <w:lang w:val="en-US" w:eastAsia="zh-CN"/>
        </w:rPr>
        <w:t>采购人：肇庆市交通集团有限公司</w:t>
      </w:r>
    </w:p>
    <w:p>
      <w:pPr>
        <w:ind w:firstLine="3614" w:firstLineChars="1200"/>
        <w:rPr>
          <w:rFonts w:hint="eastAsia"/>
          <w:color w:val="auto"/>
          <w:highlight w:val="none"/>
          <w:lang w:val="en-US" w:eastAsia="zh-CN"/>
        </w:rPr>
      </w:pPr>
      <w:r>
        <w:rPr>
          <w:rFonts w:hint="eastAsia" w:ascii="黑体" w:hAnsi="黑体" w:eastAsia="黑体" w:cs="黑体"/>
          <w:b/>
          <w:bCs/>
          <w:color w:val="auto"/>
          <w:sz w:val="30"/>
          <w:szCs w:val="30"/>
          <w:highlight w:val="none"/>
          <w:lang w:val="en-US" w:eastAsia="zh-CN"/>
        </w:rPr>
        <w:t>2023年 10月</w:t>
      </w:r>
      <w:r>
        <w:rPr>
          <w:rFonts w:hint="eastAsia"/>
          <w:color w:val="auto"/>
          <w:highlight w:val="none"/>
          <w:lang w:val="en-US" w:eastAsia="zh-CN"/>
        </w:rPr>
        <w:br w:type="page"/>
      </w:r>
    </w:p>
    <w:p>
      <w:pPr>
        <w:pStyle w:val="3"/>
        <w:jc w:val="center"/>
        <w:rPr>
          <w:rFonts w:hint="eastAsia" w:ascii="黑体" w:hAnsi="黑体" w:eastAsia="黑体" w:cs="黑体"/>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第一章  竞价公告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1.采购条件及采购方式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 采购条件</w:t>
      </w:r>
    </w:p>
    <w:p>
      <w:pPr>
        <w:pStyle w:val="2"/>
        <w:keepNext w:val="0"/>
        <w:keepLines w:val="0"/>
        <w:pageBreakBefore w:val="0"/>
        <w:widowControl w:val="0"/>
        <w:kinsoku/>
        <w:wordWrap/>
        <w:overflowPunct/>
        <w:topLinePunct w:val="0"/>
        <w:bidi w:val="0"/>
        <w:spacing w:before="0" w:beforeLines="0" w:after="0" w:afterLines="0" w:line="360" w:lineRule="auto"/>
        <w:ind w:firstLine="46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u w:val="single"/>
          <w:lang w:val="en-US" w:eastAsia="zh-CN"/>
        </w:rPr>
        <w:t>肇庆市交通集团有限公司2023年下属企业法定代表人离任审计（第二批）中介机构采购项目</w:t>
      </w:r>
      <w:r>
        <w:rPr>
          <w:rFonts w:hint="eastAsia" w:ascii="仿宋" w:hAnsi="仿宋" w:eastAsia="仿宋" w:cs="仿宋"/>
          <w:color w:val="auto"/>
          <w:sz w:val="21"/>
          <w:szCs w:val="21"/>
          <w:highlight w:val="none"/>
          <w:lang w:val="en-US" w:eastAsia="zh-CN"/>
        </w:rPr>
        <w:t>已具备采购条件，经肇庆市交通集团有限公司批准，现对该项目采用竞价方式进行采购，现邀请合格的潜在供应商进行报价。</w:t>
      </w:r>
    </w:p>
    <w:p>
      <w:pPr>
        <w:pStyle w:val="3"/>
        <w:keepNext w:val="0"/>
        <w:keepLines w:val="0"/>
        <w:pageBreakBefore w:val="0"/>
        <w:widowControl w:val="0"/>
        <w:kinsoku/>
        <w:wordWrap/>
        <w:overflowPunct/>
        <w:topLinePunct w:val="0"/>
        <w:bidi w:val="0"/>
        <w:spacing w:line="360" w:lineRule="auto"/>
        <w:ind w:firstLine="420" w:firstLineChars="200"/>
        <w:textAlignment w:val="auto"/>
        <w:rPr>
          <w:rFonts w:hint="default"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lang w:val="en-US" w:eastAsia="zh-CN"/>
        </w:rPr>
        <w:t>1.2 项目编号：ZQJTJT（2023）-108</w:t>
      </w:r>
    </w:p>
    <w:p>
      <w:pPr>
        <w:pStyle w:val="3"/>
        <w:keepNext w:val="0"/>
        <w:keepLines w:val="0"/>
        <w:pageBreakBefore w:val="0"/>
        <w:widowControl w:val="0"/>
        <w:kinsoku/>
        <w:wordWrap/>
        <w:overflowPunct/>
        <w:topLinePunct w:val="0"/>
        <w:bidi w:val="0"/>
        <w:spacing w:line="360" w:lineRule="auto"/>
        <w:ind w:firstLine="420" w:firstLineChars="200"/>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1.3 采购方式：竞价</w:t>
      </w:r>
      <w:bookmarkStart w:id="0" w:name="_GoBack"/>
      <w:bookmarkEnd w:id="0"/>
    </w:p>
    <w:p>
      <w:pPr>
        <w:pStyle w:val="3"/>
        <w:keepNext w:val="0"/>
        <w:keepLines w:val="0"/>
        <w:pageBreakBefore w:val="0"/>
        <w:widowControl w:val="0"/>
        <w:kinsoku/>
        <w:wordWrap/>
        <w:overflowPunct/>
        <w:topLinePunct w:val="0"/>
        <w:bidi w:val="0"/>
        <w:spacing w:line="360" w:lineRule="auto"/>
        <w:ind w:firstLine="420" w:firstLineChars="200"/>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1.4 采购项目类型：服务</w:t>
      </w:r>
    </w:p>
    <w:p>
      <w:pPr>
        <w:pStyle w:val="3"/>
        <w:keepNext w:val="0"/>
        <w:keepLines w:val="0"/>
        <w:pageBreakBefore w:val="0"/>
        <w:widowControl w:val="0"/>
        <w:kinsoku/>
        <w:wordWrap/>
        <w:overflowPunct/>
        <w:topLinePunct w:val="0"/>
        <w:bidi w:val="0"/>
        <w:spacing w:line="360" w:lineRule="auto"/>
        <w:ind w:firstLine="422" w:firstLineChars="200"/>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b/>
          <w:bCs/>
          <w:color w:val="auto"/>
          <w:sz w:val="21"/>
          <w:szCs w:val="21"/>
          <w:highlight w:val="none"/>
          <w:lang w:val="en-US" w:eastAsia="zh-CN"/>
        </w:rPr>
        <w:t>2.采购内容和范围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 本项目采购内容和范围：对肇庆市肇通船厂有限公司原法定代表人进行离任经济责任审计和肇庆市肇通船厂有限公司2022年度内部审计。</w:t>
      </w:r>
    </w:p>
    <w:p>
      <w:pPr>
        <w:pStyle w:val="2"/>
        <w:keepNext w:val="0"/>
        <w:keepLines w:val="0"/>
        <w:pageBreakBefore w:val="0"/>
        <w:widowControl w:val="0"/>
        <w:kinsoku/>
        <w:wordWrap/>
        <w:overflowPunct/>
        <w:topLinePunct w:val="0"/>
        <w:bidi w:val="0"/>
        <w:spacing w:before="0" w:beforeLines="0" w:after="0" w:afterLines="0" w:line="360" w:lineRule="auto"/>
        <w:ind w:firstLine="46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 本项目服务期为20个日历天</w:t>
      </w:r>
    </w:p>
    <w:p>
      <w:pPr>
        <w:pStyle w:val="3"/>
        <w:keepNext w:val="0"/>
        <w:keepLines w:val="0"/>
        <w:pageBreakBefore w:val="0"/>
        <w:widowControl w:val="0"/>
        <w:kinsoku/>
        <w:wordWrap/>
        <w:overflowPunct/>
        <w:topLinePunct w:val="0"/>
        <w:bidi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 本项目服务地点：肇庆市肇通船厂有限公司。</w:t>
      </w:r>
    </w:p>
    <w:p>
      <w:pPr>
        <w:pStyle w:val="3"/>
        <w:keepNext w:val="0"/>
        <w:keepLines w:val="0"/>
        <w:pageBreakBefore w:val="0"/>
        <w:widowControl w:val="0"/>
        <w:kinsoku/>
        <w:wordWrap/>
        <w:overflowPunct/>
        <w:topLinePunct w:val="0"/>
        <w:bidi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 服务质量要求和服务标准：符合相关审计法律法规和会计准则要求。</w:t>
      </w:r>
    </w:p>
    <w:p>
      <w:pPr>
        <w:pStyle w:val="3"/>
        <w:keepNext w:val="0"/>
        <w:keepLines w:val="0"/>
        <w:pageBreakBefore w:val="0"/>
        <w:widowControl w:val="0"/>
        <w:kinsoku/>
        <w:wordWrap/>
        <w:overflowPunct/>
        <w:topLinePunct w:val="0"/>
        <w:bidi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 其他要求：不接受只对某一标包的部分内容进行报价，供应商的报价将被视为对整个标包的完整报价，未报价的内容将被视为已包含在总报价中；不允许分包。</w:t>
      </w:r>
    </w:p>
    <w:p>
      <w:pPr>
        <w:pStyle w:val="3"/>
        <w:keepNext w:val="0"/>
        <w:keepLines w:val="0"/>
        <w:pageBreakBefore w:val="0"/>
        <w:widowControl w:val="0"/>
        <w:kinsoku/>
        <w:wordWrap/>
        <w:overflowPunct/>
        <w:topLinePunct w:val="0"/>
        <w:bidi w:val="0"/>
        <w:spacing w:line="360" w:lineRule="auto"/>
        <w:ind w:firstLine="422"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 xml:space="preserve">3.标包划分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 标包划分及最高限价：本次采购只设1个标包，最高限价为人民币3.5万元，标包划分详见下表。</w:t>
      </w:r>
    </w:p>
    <w:p>
      <w:pPr>
        <w:pStyle w:val="2"/>
        <w:rPr>
          <w:rFonts w:hint="eastAsia"/>
          <w:lang w:val="en-US" w:eastAsia="zh-CN"/>
        </w:rPr>
      </w:pPr>
    </w:p>
    <w:tbl>
      <w:tblPr>
        <w:tblStyle w:val="11"/>
        <w:tblW w:w="9226"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2013"/>
        <w:gridCol w:w="1012"/>
        <w:gridCol w:w="1341"/>
        <w:gridCol w:w="1164"/>
        <w:gridCol w:w="762"/>
        <w:gridCol w:w="881"/>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r>
              <w:rPr>
                <w:rFonts w:hint="eastAsia" w:ascii="仿宋" w:hAnsi="仿宋" w:eastAsia="仿宋" w:cs="仿宋"/>
                <w:b/>
                <w:bCs w:val="0"/>
                <w:color w:val="auto"/>
                <w:sz w:val="18"/>
                <w:szCs w:val="18"/>
                <w:vertAlign w:val="baseline"/>
                <w:lang w:val="en-US" w:eastAsia="zh-CN"/>
              </w:rPr>
              <w:t>标包号</w:t>
            </w:r>
          </w:p>
        </w:tc>
        <w:tc>
          <w:tcPr>
            <w:tcW w:w="201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r>
              <w:rPr>
                <w:rFonts w:hint="eastAsia" w:ascii="仿宋" w:hAnsi="仿宋" w:eastAsia="仿宋" w:cs="仿宋"/>
                <w:b/>
                <w:bCs w:val="0"/>
                <w:color w:val="auto"/>
                <w:sz w:val="18"/>
                <w:szCs w:val="18"/>
                <w:vertAlign w:val="baseline"/>
                <w:lang w:val="en-US" w:eastAsia="zh-CN"/>
              </w:rPr>
              <w:t>离任审计法定代表人</w:t>
            </w:r>
          </w:p>
        </w:tc>
        <w:tc>
          <w:tcPr>
            <w:tcW w:w="101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r>
              <w:rPr>
                <w:rFonts w:hint="eastAsia" w:ascii="仿宋" w:hAnsi="仿宋" w:eastAsia="仿宋" w:cs="仿宋"/>
                <w:b/>
                <w:bCs w:val="0"/>
                <w:color w:val="auto"/>
                <w:sz w:val="18"/>
                <w:szCs w:val="18"/>
                <w:vertAlign w:val="baseline"/>
                <w:lang w:val="en-US" w:eastAsia="zh-CN"/>
              </w:rPr>
              <w:t>职务</w:t>
            </w:r>
          </w:p>
        </w:tc>
        <w:tc>
          <w:tcPr>
            <w:tcW w:w="134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r>
              <w:rPr>
                <w:rFonts w:hint="eastAsia" w:ascii="仿宋" w:hAnsi="仿宋" w:eastAsia="仿宋" w:cs="仿宋"/>
                <w:b/>
                <w:bCs w:val="0"/>
                <w:color w:val="auto"/>
                <w:sz w:val="18"/>
                <w:szCs w:val="18"/>
                <w:vertAlign w:val="baseline"/>
                <w:lang w:val="en-US" w:eastAsia="zh-CN"/>
              </w:rPr>
              <w:t>任职时间</w:t>
            </w:r>
          </w:p>
        </w:tc>
        <w:tc>
          <w:tcPr>
            <w:tcW w:w="116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r>
              <w:rPr>
                <w:rFonts w:hint="eastAsia" w:ascii="仿宋" w:hAnsi="仿宋" w:eastAsia="仿宋" w:cs="仿宋"/>
                <w:b/>
                <w:bCs w:val="0"/>
                <w:color w:val="auto"/>
                <w:sz w:val="18"/>
                <w:szCs w:val="18"/>
                <w:vertAlign w:val="baseline"/>
                <w:lang w:val="en-US" w:eastAsia="zh-CN"/>
              </w:rPr>
              <w:t>任职年限</w:t>
            </w:r>
          </w:p>
        </w:tc>
        <w:tc>
          <w:tcPr>
            <w:tcW w:w="164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r>
              <w:rPr>
                <w:rFonts w:hint="eastAsia" w:ascii="仿宋" w:hAnsi="仿宋" w:eastAsia="仿宋" w:cs="仿宋"/>
                <w:b/>
                <w:bCs w:val="0"/>
                <w:color w:val="auto"/>
                <w:sz w:val="18"/>
                <w:szCs w:val="18"/>
                <w:vertAlign w:val="baseline"/>
                <w:lang w:val="en-US" w:eastAsia="zh-CN"/>
              </w:rPr>
              <w:t>最高限价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r>
              <w:rPr>
                <w:rFonts w:hint="eastAsia" w:ascii="仿宋" w:hAnsi="仿宋" w:eastAsia="仿宋" w:cs="仿宋"/>
                <w:b/>
                <w:bCs w:val="0"/>
                <w:color w:val="auto"/>
                <w:sz w:val="18"/>
                <w:szCs w:val="18"/>
                <w:vertAlign w:val="baseline"/>
                <w:lang w:val="en-US" w:eastAsia="zh-CN"/>
              </w:rPr>
              <w:t>（人民币元）</w:t>
            </w:r>
          </w:p>
        </w:tc>
        <w:tc>
          <w:tcPr>
            <w:tcW w:w="156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r>
              <w:rPr>
                <w:rFonts w:hint="eastAsia" w:ascii="仿宋" w:hAnsi="仿宋" w:eastAsia="仿宋" w:cs="仿宋"/>
                <w:b/>
                <w:bCs w:val="0"/>
                <w:color w:val="auto"/>
                <w:sz w:val="18"/>
                <w:szCs w:val="18"/>
                <w:vertAlign w:val="baseline"/>
                <w:lang w:val="en-US" w:eastAsia="zh-CN"/>
              </w:rPr>
              <w:t>出具报告时间（自签订合同之日起）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vertAlign w:val="baseline"/>
                <w:lang w:val="en-US" w:eastAsia="zh-CN"/>
              </w:rPr>
            </w:pPr>
          </w:p>
        </w:tc>
        <w:tc>
          <w:tcPr>
            <w:tcW w:w="201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vertAlign w:val="baseline"/>
                <w:lang w:val="en-US" w:eastAsia="zh-CN"/>
              </w:rPr>
            </w:pPr>
          </w:p>
        </w:tc>
        <w:tc>
          <w:tcPr>
            <w:tcW w:w="1012"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vertAlign w:val="baseline"/>
                <w:lang w:val="en-US" w:eastAsia="zh-CN"/>
              </w:rPr>
            </w:pPr>
          </w:p>
        </w:tc>
        <w:tc>
          <w:tcPr>
            <w:tcW w:w="134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vertAlign w:val="baseline"/>
                <w:lang w:val="en-US" w:eastAsia="zh-CN"/>
              </w:rPr>
            </w:pPr>
          </w:p>
        </w:tc>
        <w:tc>
          <w:tcPr>
            <w:tcW w:w="116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vertAlign w:val="baseline"/>
                <w:lang w:val="en-US" w:eastAsia="zh-CN"/>
              </w:rPr>
            </w:pPr>
          </w:p>
        </w:tc>
        <w:tc>
          <w:tcPr>
            <w:tcW w:w="76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r>
              <w:rPr>
                <w:rFonts w:hint="eastAsia" w:ascii="仿宋" w:hAnsi="仿宋" w:eastAsia="仿宋" w:cs="仿宋"/>
                <w:b/>
                <w:bCs w:val="0"/>
                <w:color w:val="auto"/>
                <w:sz w:val="18"/>
                <w:szCs w:val="18"/>
                <w:vertAlign w:val="baseline"/>
                <w:lang w:val="en-US" w:eastAsia="zh-CN"/>
              </w:rPr>
              <w:t>单价</w:t>
            </w:r>
          </w:p>
        </w:tc>
        <w:tc>
          <w:tcPr>
            <w:tcW w:w="88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r>
              <w:rPr>
                <w:rFonts w:hint="eastAsia" w:ascii="仿宋" w:hAnsi="仿宋" w:eastAsia="仿宋" w:cs="仿宋"/>
                <w:b/>
                <w:bCs w:val="0"/>
                <w:color w:val="auto"/>
                <w:sz w:val="18"/>
                <w:szCs w:val="18"/>
                <w:vertAlign w:val="baseline"/>
                <w:lang w:val="en-US" w:eastAsia="zh-CN"/>
              </w:rPr>
              <w:t>合价</w:t>
            </w:r>
          </w:p>
        </w:tc>
        <w:tc>
          <w:tcPr>
            <w:tcW w:w="156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vertAlign w:val="baseline"/>
                <w:lang w:val="en-US" w:eastAsia="zh-CN"/>
              </w:rPr>
            </w:pPr>
            <w:r>
              <w:rPr>
                <w:rFonts w:hint="eastAsia" w:ascii="仿宋" w:hAnsi="仿宋" w:eastAsia="仿宋" w:cs="仿宋"/>
                <w:b w:val="0"/>
                <w:bCs/>
                <w:color w:val="auto"/>
                <w:sz w:val="18"/>
                <w:szCs w:val="18"/>
                <w:vertAlign w:val="baseline"/>
                <w:lang w:val="en-US" w:eastAsia="zh-CN"/>
              </w:rPr>
              <w:t>1</w:t>
            </w:r>
          </w:p>
        </w:tc>
        <w:tc>
          <w:tcPr>
            <w:tcW w:w="201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汤健（肇庆市肇通船厂有限公司）</w:t>
            </w:r>
          </w:p>
        </w:tc>
        <w:tc>
          <w:tcPr>
            <w:tcW w:w="10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董事长</w:t>
            </w:r>
          </w:p>
        </w:tc>
        <w:tc>
          <w:tcPr>
            <w:tcW w:w="13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2021年10月-2023年6月</w:t>
            </w:r>
          </w:p>
        </w:tc>
        <w:tc>
          <w:tcPr>
            <w:tcW w:w="116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1年9个月</w:t>
            </w:r>
          </w:p>
        </w:tc>
        <w:tc>
          <w:tcPr>
            <w:tcW w:w="76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20000</w:t>
            </w:r>
          </w:p>
        </w:tc>
        <w:tc>
          <w:tcPr>
            <w:tcW w:w="8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35000</w:t>
            </w:r>
          </w:p>
        </w:tc>
        <w:tc>
          <w:tcPr>
            <w:tcW w:w="156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vertAlign w:val="baseline"/>
                <w:lang w:val="en-US" w:eastAsia="zh-CN"/>
              </w:rPr>
            </w:pPr>
          </w:p>
        </w:tc>
        <w:tc>
          <w:tcPr>
            <w:tcW w:w="201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肇庆市肇通船厂有限公司</w:t>
            </w:r>
          </w:p>
        </w:tc>
        <w:tc>
          <w:tcPr>
            <w:tcW w:w="10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年度内审</w:t>
            </w:r>
          </w:p>
        </w:tc>
        <w:tc>
          <w:tcPr>
            <w:tcW w:w="13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2022年度</w:t>
            </w:r>
          </w:p>
        </w:tc>
        <w:tc>
          <w:tcPr>
            <w:tcW w:w="116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w:t>
            </w:r>
          </w:p>
        </w:tc>
        <w:tc>
          <w:tcPr>
            <w:tcW w:w="76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15000</w:t>
            </w:r>
          </w:p>
        </w:tc>
        <w:tc>
          <w:tcPr>
            <w:tcW w:w="8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p>
        </w:tc>
        <w:tc>
          <w:tcPr>
            <w:tcW w:w="156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20个日历天</w:t>
            </w:r>
          </w:p>
        </w:tc>
      </w:tr>
    </w:tbl>
    <w:p>
      <w:pPr>
        <w:pStyle w:val="2"/>
        <w:keepNext w:val="0"/>
        <w:keepLines w:val="0"/>
        <w:pageBreakBefore w:val="0"/>
        <w:widowControl w:val="0"/>
        <w:kinsoku/>
        <w:wordWrap/>
        <w:overflowPunct/>
        <w:topLinePunct w:val="0"/>
        <w:bidi w:val="0"/>
        <w:textAlignment w:val="auto"/>
        <w:rPr>
          <w:rFonts w:hint="eastAsia" w:ascii="仿宋" w:hAnsi="仿宋" w:eastAsia="仿宋" w:cs="仿宋"/>
          <w:color w:val="auto"/>
          <w:sz w:val="21"/>
          <w:szCs w:val="21"/>
          <w:highlight w:val="none"/>
          <w:lang w:val="en-US" w:eastAsia="zh-CN"/>
        </w:rPr>
      </w:pPr>
    </w:p>
    <w:p>
      <w:pPr>
        <w:pStyle w:val="3"/>
        <w:pageBreakBefore w:val="0"/>
        <w:kinsoku/>
        <w:wordWrap/>
        <w:overflowPunct/>
        <w:topLinePunct w:val="0"/>
        <w:bidi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 报价文件中的《报价函》中的含税总价和《分项报价表》中的总价均不得高于本公告3.1款相应标包控制价的合价，</w:t>
      </w:r>
      <w:r>
        <w:rPr>
          <w:rFonts w:hint="eastAsia" w:ascii="仿宋" w:hAnsi="仿宋" w:eastAsia="仿宋" w:cs="仿宋"/>
          <w:b/>
          <w:bCs/>
          <w:color w:val="auto"/>
          <w:sz w:val="21"/>
          <w:szCs w:val="21"/>
          <w:highlight w:val="none"/>
          <w:lang w:val="en-US" w:eastAsia="zh-CN"/>
        </w:rPr>
        <w:t>否则该报价文件无效</w:t>
      </w:r>
      <w:r>
        <w:rPr>
          <w:rFonts w:hint="eastAsia" w:ascii="仿宋" w:hAnsi="仿宋" w:eastAsia="仿宋" w:cs="仿宋"/>
          <w:color w:val="auto"/>
          <w:sz w:val="21"/>
          <w:szCs w:val="21"/>
          <w:highlight w:val="none"/>
          <w:lang w:val="en-US" w:eastAsia="zh-CN"/>
        </w:rPr>
        <w:t>；报价文件中的《分项报价表》中的各分项报价不得高于本公告3.1款所列标包中控制价的相应分项的单价，供应商成交后，采购人有权按总价不变的原则按同比例调整该分项报价。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4.确定成交供应商原则</w:t>
      </w:r>
    </w:p>
    <w:p>
      <w:pPr>
        <w:pStyle w:val="3"/>
        <w:pageBreakBefore w:val="0"/>
        <w:kinsoku/>
        <w:wordWrap/>
        <w:overflowPunct/>
        <w:topLinePunct w:val="0"/>
        <w:bidi w:val="0"/>
        <w:spacing w:line="360" w:lineRule="auto"/>
        <w:ind w:left="0"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每个标包以报价最低的供应商为第一成交候选人，次低的为第二成交候选人。如出现报价相同的，则以在电子采购平台上递交报价文件时间在前的优先。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5.供应商</w:t>
      </w:r>
      <w:r>
        <w:rPr>
          <w:rFonts w:hint="eastAsia" w:ascii="仿宋" w:hAnsi="仿宋" w:eastAsia="仿宋" w:cs="仿宋"/>
          <w:b/>
          <w:bCs/>
          <w:color w:val="auto"/>
          <w:sz w:val="21"/>
          <w:szCs w:val="21"/>
          <w:highlight w:val="none"/>
        </w:rPr>
        <w:t>的资格要求</w:t>
      </w:r>
    </w:p>
    <w:p>
      <w:pPr>
        <w:keepNext w:val="0"/>
        <w:keepLines w:val="0"/>
        <w:pageBreakBefore w:val="0"/>
        <w:widowControl w:val="0"/>
        <w:numPr>
          <w:ilvl w:val="0"/>
          <w:numId w:val="0"/>
        </w:numPr>
        <w:tabs>
          <w:tab w:val="left" w:pos="1980"/>
        </w:tabs>
        <w:kinsoku/>
        <w:wordWrap/>
        <w:overflowPunct/>
        <w:topLinePunct w:val="0"/>
        <w:autoSpaceDE/>
        <w:autoSpaceDN/>
        <w:bidi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5.1 供应商资格要求</w:t>
      </w:r>
      <w:r>
        <w:rPr>
          <w:rFonts w:hint="eastAsia" w:ascii="仿宋" w:hAnsi="仿宋" w:eastAsia="仿宋" w:cs="仿宋"/>
          <w:color w:val="auto"/>
          <w:sz w:val="21"/>
          <w:szCs w:val="21"/>
          <w:highlight w:val="none"/>
        </w:rPr>
        <w:t>：</w:t>
      </w:r>
    </w:p>
    <w:p>
      <w:pPr>
        <w:pStyle w:val="9"/>
        <w:pageBreakBefore w:val="0"/>
        <w:numPr>
          <w:ilvl w:val="0"/>
          <w:numId w:val="0"/>
        </w:numPr>
        <w:kinsoku/>
        <w:wordWrap/>
        <w:overflowPunct/>
        <w:topLinePunct w:val="0"/>
        <w:bidi w:val="0"/>
        <w:spacing w:line="360" w:lineRule="auto"/>
        <w:ind w:left="0" w:leftChars="0"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参加本项目的供应商应当是中华人民共和国境内的法人，同时还应具备如下条件：</w:t>
      </w: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）具有独立承担民事责任的能力；</w:t>
      </w: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）具有良好的商业信誉和健全的财务会计制度；</w:t>
      </w: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）具有履行合同所必需的设备和专业技术能力；</w:t>
      </w: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（5）应当</w:t>
      </w:r>
      <w:r>
        <w:rPr>
          <w:rFonts w:hint="eastAsia" w:ascii="仿宋" w:hAnsi="仿宋" w:eastAsia="仿宋" w:cs="仿宋"/>
          <w:color w:val="auto"/>
          <w:sz w:val="21"/>
          <w:szCs w:val="21"/>
          <w:highlight w:val="none"/>
        </w:rPr>
        <w:t>具备</w:t>
      </w:r>
      <w:r>
        <w:rPr>
          <w:rFonts w:hint="eastAsia" w:ascii="仿宋" w:hAnsi="仿宋" w:eastAsia="仿宋" w:cs="仿宋"/>
          <w:color w:val="auto"/>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会计师事务所执业证书</w:t>
      </w:r>
      <w:r>
        <w:rPr>
          <w:rFonts w:hint="eastAsia" w:ascii="仿宋" w:hAnsi="仿宋" w:eastAsia="仿宋" w:cs="仿宋"/>
          <w:i/>
          <w:iCs/>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资质</w:t>
      </w: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（6）</w:t>
      </w:r>
      <w:r>
        <w:rPr>
          <w:rFonts w:hint="eastAsia" w:ascii="仿宋" w:hAnsi="仿宋" w:eastAsia="仿宋" w:cs="仿宋"/>
          <w:strike w:val="0"/>
          <w:dstrike w:val="0"/>
          <w:color w:val="auto"/>
          <w:sz w:val="21"/>
          <w:szCs w:val="21"/>
          <w:highlight w:val="none"/>
          <w:lang w:val="en-US" w:eastAsia="zh-CN"/>
        </w:rPr>
        <w:t>项目负责人应当</w:t>
      </w:r>
      <w:r>
        <w:rPr>
          <w:rFonts w:hint="eastAsia" w:ascii="仿宋" w:hAnsi="仿宋" w:eastAsia="仿宋" w:cs="仿宋"/>
          <w:strike w:val="0"/>
          <w:dstrike w:val="0"/>
          <w:color w:val="auto"/>
          <w:sz w:val="21"/>
          <w:szCs w:val="21"/>
          <w:highlight w:val="none"/>
        </w:rPr>
        <w:t>具备</w:t>
      </w:r>
      <w:r>
        <w:rPr>
          <w:rFonts w:hint="eastAsia" w:ascii="仿宋" w:hAnsi="仿宋" w:eastAsia="仿宋" w:cs="仿宋"/>
          <w:i/>
          <w:iCs/>
          <w:strike w:val="0"/>
          <w:dstrike w:val="0"/>
          <w:color w:val="auto"/>
          <w:sz w:val="21"/>
          <w:szCs w:val="21"/>
          <w:highlight w:val="none"/>
          <w:u w:val="single"/>
          <w:lang w:val="en-US" w:eastAsia="zh-CN"/>
        </w:rPr>
        <w:t xml:space="preserve"> </w:t>
      </w:r>
      <w:r>
        <w:rPr>
          <w:rFonts w:hint="eastAsia" w:ascii="仿宋" w:hAnsi="仿宋" w:eastAsia="仿宋" w:cs="仿宋"/>
          <w:b/>
          <w:bCs/>
          <w:i w:val="0"/>
          <w:iCs w:val="0"/>
          <w:strike w:val="0"/>
          <w:dstrike w:val="0"/>
          <w:color w:val="auto"/>
          <w:sz w:val="21"/>
          <w:szCs w:val="21"/>
          <w:highlight w:val="none"/>
          <w:u w:val="single"/>
          <w:lang w:val="en-US" w:eastAsia="zh-CN"/>
        </w:rPr>
        <w:t>注册会计师</w:t>
      </w:r>
      <w:r>
        <w:rPr>
          <w:rFonts w:hint="eastAsia" w:ascii="仿宋" w:hAnsi="仿宋" w:eastAsia="仿宋" w:cs="仿宋"/>
          <w:i/>
          <w:iCs/>
          <w:strike w:val="0"/>
          <w:dstrike w:val="0"/>
          <w:color w:val="auto"/>
          <w:sz w:val="21"/>
          <w:szCs w:val="21"/>
          <w:highlight w:val="none"/>
          <w:u w:val="single"/>
          <w:lang w:val="en-US" w:eastAsia="zh-CN"/>
        </w:rPr>
        <w:t xml:space="preserve">  </w:t>
      </w:r>
      <w:r>
        <w:rPr>
          <w:rFonts w:hint="eastAsia" w:ascii="仿宋" w:hAnsi="仿宋" w:eastAsia="仿宋" w:cs="仿宋"/>
          <w:strike w:val="0"/>
          <w:dstrike w:val="0"/>
          <w:color w:val="auto"/>
          <w:sz w:val="21"/>
          <w:szCs w:val="21"/>
          <w:highlight w:val="none"/>
          <w:lang w:val="en-US" w:eastAsia="zh-CN"/>
        </w:rPr>
        <w:t>资质条件</w:t>
      </w:r>
      <w:r>
        <w:rPr>
          <w:rFonts w:hint="eastAsia" w:ascii="仿宋" w:hAnsi="仿宋" w:eastAsia="仿宋" w:cs="仿宋"/>
          <w:color w:val="auto"/>
          <w:sz w:val="21"/>
          <w:szCs w:val="21"/>
          <w:highlight w:val="none"/>
          <w:u w:val="none"/>
          <w:lang w:val="en-US" w:eastAsia="zh-CN"/>
        </w:rPr>
        <w:t>。</w:t>
      </w:r>
    </w:p>
    <w:p>
      <w:pPr>
        <w:pStyle w:val="9"/>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u w:val="none"/>
          <w:lang w:val="en-US" w:eastAsia="zh-CN"/>
        </w:rPr>
        <w:t>（7）</w:t>
      </w:r>
      <w:r>
        <w:rPr>
          <w:rFonts w:hint="eastAsia" w:ascii="仿宋" w:hAnsi="仿宋" w:eastAsia="仿宋" w:cs="仿宋"/>
          <w:color w:val="auto"/>
          <w:sz w:val="21"/>
          <w:szCs w:val="21"/>
          <w:highlight w:val="none"/>
        </w:rPr>
        <w:t>法律、行政法规</w:t>
      </w:r>
      <w:r>
        <w:rPr>
          <w:rFonts w:hint="eastAsia" w:ascii="仿宋" w:hAnsi="仿宋" w:eastAsia="仿宋" w:cs="仿宋"/>
          <w:color w:val="auto"/>
          <w:sz w:val="21"/>
          <w:szCs w:val="21"/>
          <w:highlight w:val="none"/>
          <w:lang w:val="en-US" w:eastAsia="zh-CN"/>
        </w:rPr>
        <w:t>和本项目招标文件</w:t>
      </w:r>
      <w:r>
        <w:rPr>
          <w:rFonts w:hint="eastAsia" w:ascii="仿宋" w:hAnsi="仿宋" w:eastAsia="仿宋" w:cs="仿宋"/>
          <w:color w:val="auto"/>
          <w:sz w:val="21"/>
          <w:szCs w:val="21"/>
          <w:highlight w:val="none"/>
        </w:rPr>
        <w:t>规定的其他条件</w:t>
      </w:r>
      <w:r>
        <w:rPr>
          <w:rFonts w:hint="eastAsia" w:ascii="仿宋" w:hAnsi="仿宋" w:eastAsia="仿宋" w:cs="仿宋"/>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5.2</w:t>
      </w:r>
      <w:r>
        <w:rPr>
          <w:rFonts w:hint="eastAsia" w:ascii="仿宋" w:hAnsi="仿宋" w:eastAsia="仿宋" w:cs="仿宋"/>
          <w:i w:val="0"/>
          <w:iCs w:val="0"/>
          <w:color w:val="auto"/>
          <w:sz w:val="21"/>
          <w:szCs w:val="21"/>
          <w:highlight w:val="none"/>
          <w:lang w:val="en-US" w:eastAsia="zh-CN"/>
        </w:rPr>
        <w:t xml:space="preserve"> 供应商不得存在下列情形之一</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（1）与采购人存在利害关系且可能影响采购公正性。</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（2）与同一标包的其他供应商的单位负责人</w:t>
      </w:r>
      <w:r>
        <w:rPr>
          <w:rStyle w:val="13"/>
          <w:rFonts w:hint="eastAsia" w:ascii="仿宋" w:hAnsi="仿宋" w:eastAsia="仿宋" w:cs="仿宋"/>
          <w:b/>
          <w:bCs/>
          <w:i w:val="0"/>
          <w:iCs w:val="0"/>
          <w:color w:val="auto"/>
          <w:sz w:val="21"/>
          <w:szCs w:val="21"/>
          <w:highlight w:val="none"/>
          <w:lang w:val="en-US" w:eastAsia="zh-CN"/>
        </w:rPr>
        <w:t>[</w:t>
      </w:r>
      <w:r>
        <w:rPr>
          <w:rStyle w:val="13"/>
          <w:rFonts w:hint="eastAsia" w:ascii="仿宋" w:hAnsi="仿宋" w:eastAsia="仿宋" w:cs="仿宋"/>
          <w:b/>
          <w:bCs/>
          <w:i w:val="0"/>
          <w:iCs w:val="0"/>
          <w:color w:val="auto"/>
          <w:sz w:val="21"/>
          <w:szCs w:val="21"/>
          <w:highlight w:val="none"/>
          <w:lang w:val="en-US" w:eastAsia="zh-CN"/>
        </w:rPr>
        <w:footnoteReference w:id="0"/>
      </w:r>
      <w:r>
        <w:rPr>
          <w:rStyle w:val="13"/>
          <w:rFonts w:hint="eastAsia" w:ascii="仿宋" w:hAnsi="仿宋" w:eastAsia="仿宋" w:cs="仿宋"/>
          <w:b/>
          <w:bCs/>
          <w:i w:val="0"/>
          <w:iCs w:val="0"/>
          <w:color w:val="auto"/>
          <w:sz w:val="21"/>
          <w:szCs w:val="21"/>
          <w:highlight w:val="none"/>
          <w:lang w:val="en-US" w:eastAsia="zh-CN"/>
        </w:rPr>
        <w:t>]</w:t>
      </w:r>
      <w:r>
        <w:rPr>
          <w:rFonts w:hint="eastAsia" w:ascii="仿宋" w:hAnsi="仿宋" w:eastAsia="仿宋" w:cs="仿宋"/>
          <w:i w:val="0"/>
          <w:iCs w:val="0"/>
          <w:color w:val="auto"/>
          <w:sz w:val="21"/>
          <w:szCs w:val="21"/>
          <w:highlight w:val="none"/>
          <w:lang w:val="en-US" w:eastAsia="zh-CN"/>
        </w:rPr>
        <w:t>为同一人。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（3）与同一标包的其他供应商存在直接控股</w:t>
      </w:r>
      <w:r>
        <w:rPr>
          <w:rStyle w:val="13"/>
          <w:rFonts w:hint="eastAsia" w:ascii="仿宋" w:hAnsi="仿宋" w:eastAsia="仿宋" w:cs="仿宋"/>
          <w:b/>
          <w:bCs/>
          <w:i w:val="0"/>
          <w:iCs w:val="0"/>
          <w:color w:val="auto"/>
          <w:sz w:val="21"/>
          <w:szCs w:val="21"/>
          <w:highlight w:val="none"/>
          <w:lang w:val="en-US" w:eastAsia="zh-CN"/>
        </w:rPr>
        <w:t>[</w:t>
      </w:r>
      <w:r>
        <w:rPr>
          <w:rStyle w:val="13"/>
          <w:rFonts w:hint="eastAsia" w:ascii="仿宋" w:hAnsi="仿宋" w:eastAsia="仿宋" w:cs="仿宋"/>
          <w:b/>
          <w:bCs/>
          <w:i w:val="0"/>
          <w:iCs w:val="0"/>
          <w:color w:val="auto"/>
          <w:sz w:val="21"/>
          <w:szCs w:val="21"/>
          <w:highlight w:val="none"/>
          <w:lang w:val="en-US" w:eastAsia="zh-CN"/>
        </w:rPr>
        <w:footnoteReference w:id="1"/>
      </w:r>
      <w:r>
        <w:rPr>
          <w:rStyle w:val="13"/>
          <w:rFonts w:hint="eastAsia" w:ascii="仿宋" w:hAnsi="仿宋" w:eastAsia="仿宋" w:cs="仿宋"/>
          <w:b/>
          <w:bCs/>
          <w:i w:val="0"/>
          <w:iCs w:val="0"/>
          <w:color w:val="auto"/>
          <w:sz w:val="21"/>
          <w:szCs w:val="21"/>
          <w:highlight w:val="none"/>
          <w:lang w:val="en-US" w:eastAsia="zh-CN"/>
        </w:rPr>
        <w:t>]</w:t>
      </w:r>
      <w:r>
        <w:rPr>
          <w:rFonts w:hint="eastAsia" w:ascii="仿宋" w:hAnsi="仿宋" w:eastAsia="仿宋" w:cs="仿宋"/>
          <w:i w:val="0"/>
          <w:iCs w:val="0"/>
          <w:color w:val="auto"/>
          <w:sz w:val="21"/>
          <w:szCs w:val="21"/>
          <w:highlight w:val="none"/>
          <w:lang w:val="en-US" w:eastAsia="zh-CN"/>
        </w:rPr>
        <w:t>关系。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（4）与同一标包的其他供应商存在管理关系</w:t>
      </w:r>
      <w:r>
        <w:rPr>
          <w:rStyle w:val="13"/>
          <w:rFonts w:hint="eastAsia" w:ascii="仿宋" w:hAnsi="仿宋" w:eastAsia="仿宋" w:cs="仿宋"/>
          <w:b/>
          <w:bCs/>
          <w:i w:val="0"/>
          <w:iCs w:val="0"/>
          <w:color w:val="auto"/>
          <w:sz w:val="21"/>
          <w:szCs w:val="21"/>
          <w:highlight w:val="none"/>
          <w:lang w:val="en-US" w:eastAsia="zh-CN"/>
        </w:rPr>
        <w:t>[</w:t>
      </w:r>
      <w:r>
        <w:rPr>
          <w:rStyle w:val="13"/>
          <w:rFonts w:hint="eastAsia" w:ascii="仿宋" w:hAnsi="仿宋" w:eastAsia="仿宋" w:cs="仿宋"/>
          <w:b/>
          <w:bCs/>
          <w:i w:val="0"/>
          <w:iCs w:val="0"/>
          <w:color w:val="auto"/>
          <w:sz w:val="21"/>
          <w:szCs w:val="21"/>
          <w:highlight w:val="none"/>
          <w:lang w:val="en-US" w:eastAsia="zh-CN"/>
        </w:rPr>
        <w:footnoteReference w:id="2"/>
      </w:r>
      <w:r>
        <w:rPr>
          <w:rStyle w:val="13"/>
          <w:rFonts w:hint="eastAsia" w:ascii="仿宋" w:hAnsi="仿宋" w:eastAsia="仿宋" w:cs="仿宋"/>
          <w:b/>
          <w:bCs/>
          <w:i w:val="0"/>
          <w:iCs w:val="0"/>
          <w:color w:val="auto"/>
          <w:sz w:val="21"/>
          <w:szCs w:val="21"/>
          <w:highlight w:val="none"/>
          <w:lang w:val="en-US" w:eastAsia="zh-CN"/>
        </w:rPr>
        <w:t>]</w:t>
      </w:r>
      <w:r>
        <w:rPr>
          <w:rFonts w:hint="eastAsia" w:ascii="仿宋" w:hAnsi="仿宋" w:eastAsia="仿宋" w:cs="仿宋"/>
          <w:i w:val="0"/>
          <w:i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（5）近三年内在经营活动中存在以下严重不良情形：</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①被本广东省以上行业主管部门依法暂停、取消投标或禁止参加招标活动的。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②处于被责令停产停业、暂扣或者吊销执照、暂扣或者吊销许可证、吊销资质证书状态。</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③进入清算程序，或被宣告破产，或其他丧失履约能力情形的。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④根据肇庆市交通集团有限公司及采购人的管理要求，被禁止参与采购活动且处于有效期内的。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lang w:val="en-US" w:eastAsia="zh-CN"/>
        </w:rPr>
        <w:t>⑤其他禁止情形：</w:t>
      </w:r>
      <w:r>
        <w:rPr>
          <w:rFonts w:hint="eastAsia" w:ascii="仿宋" w:hAnsi="仿宋" w:eastAsia="仿宋" w:cs="仿宋"/>
          <w:i w:val="0"/>
          <w:iCs w:val="0"/>
          <w:color w:val="auto"/>
          <w:sz w:val="21"/>
          <w:szCs w:val="21"/>
          <w:highlight w:val="none"/>
          <w:u w:val="single"/>
          <w:lang w:val="en-US" w:eastAsia="zh-CN"/>
        </w:rPr>
        <w:t xml:space="preserve"> / </w:t>
      </w:r>
      <w:r>
        <w:rPr>
          <w:rFonts w:hint="eastAsia" w:ascii="仿宋" w:hAnsi="仿宋" w:eastAsia="仿宋" w:cs="仿宋"/>
          <w:i w:val="0"/>
          <w:iCs w:val="0"/>
          <w:color w:val="auto"/>
          <w:sz w:val="21"/>
          <w:szCs w:val="21"/>
          <w:highlight w:val="none"/>
          <w:u w:val="none"/>
          <w:lang w:val="en-US" w:eastAsia="zh-CN"/>
        </w:rPr>
        <w:t>。</w:t>
      </w:r>
    </w:p>
    <w:p>
      <w:pPr>
        <w:pStyle w:val="2"/>
        <w:pageBreakBefore w:val="0"/>
        <w:numPr>
          <w:ilvl w:val="0"/>
          <w:numId w:val="1"/>
        </w:numPr>
        <w:kinsoku/>
        <w:wordWrap/>
        <w:overflowPunct/>
        <w:topLinePunct w:val="0"/>
        <w:bidi w:val="0"/>
        <w:spacing w:before="0" w:beforeLines="0" w:after="0" w:afterLines="0" w:line="360" w:lineRule="auto"/>
        <w:ind w:left="0" w:firstLine="46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在</w:t>
      </w:r>
      <w:r>
        <w:rPr>
          <w:rFonts w:hint="eastAsia" w:ascii="仿宋" w:hAnsi="仿宋" w:eastAsia="仿宋" w:cs="仿宋"/>
          <w:color w:val="auto"/>
          <w:sz w:val="21"/>
          <w:szCs w:val="21"/>
          <w:highlight w:val="none"/>
          <w:lang w:val="en-US" w:eastAsia="zh-CN"/>
        </w:rPr>
        <w:t>国家企业信用信息公示系统</w:t>
      </w:r>
      <w:r>
        <w:rPr>
          <w:rFonts w:hint="eastAsia" w:ascii="仿宋" w:hAnsi="仿宋" w:eastAsia="仿宋" w:cs="仿宋"/>
          <w:color w:val="auto"/>
          <w:sz w:val="21"/>
          <w:szCs w:val="21"/>
          <w:highlight w:val="none"/>
        </w:rPr>
        <w:t>（http://</w:t>
      </w:r>
      <w:r>
        <w:rPr>
          <w:rFonts w:hint="eastAsia" w:ascii="仿宋" w:hAnsi="仿宋" w:eastAsia="仿宋" w:cs="仿宋"/>
          <w:color w:val="auto"/>
          <w:sz w:val="21"/>
          <w:szCs w:val="21"/>
          <w:highlight w:val="none"/>
          <w:lang w:val="en-US" w:eastAsia="zh-CN"/>
        </w:rPr>
        <w:t>www</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gsxt</w:t>
      </w:r>
      <w:r>
        <w:rPr>
          <w:rFonts w:hint="eastAsia" w:ascii="仿宋" w:hAnsi="仿宋" w:eastAsia="仿宋" w:cs="仿宋"/>
          <w:color w:val="auto"/>
          <w:sz w:val="21"/>
          <w:szCs w:val="21"/>
          <w:highlight w:val="none"/>
        </w:rPr>
        <w:t>.gov.cn/）中被列入</w:t>
      </w:r>
      <w:r>
        <w:rPr>
          <w:rFonts w:hint="eastAsia" w:ascii="仿宋" w:hAnsi="仿宋" w:eastAsia="仿宋" w:cs="仿宋"/>
          <w:color w:val="auto"/>
          <w:sz w:val="21"/>
          <w:szCs w:val="21"/>
          <w:highlight w:val="none"/>
          <w:lang w:val="en-US" w:eastAsia="zh-CN"/>
        </w:rPr>
        <w:t>严重违法失</w:t>
      </w:r>
      <w:r>
        <w:rPr>
          <w:rFonts w:hint="eastAsia" w:ascii="仿宋" w:hAnsi="仿宋" w:eastAsia="仿宋" w:cs="仿宋"/>
          <w:color w:val="auto"/>
          <w:sz w:val="21"/>
          <w:szCs w:val="21"/>
          <w:highlight w:val="none"/>
        </w:rPr>
        <w:t>信</w:t>
      </w:r>
      <w:r>
        <w:rPr>
          <w:rFonts w:hint="eastAsia" w:ascii="仿宋" w:hAnsi="仿宋" w:eastAsia="仿宋" w:cs="仿宋"/>
          <w:color w:val="auto"/>
          <w:sz w:val="21"/>
          <w:szCs w:val="21"/>
          <w:highlight w:val="none"/>
          <w:lang w:val="en-US" w:eastAsia="zh-CN"/>
        </w:rPr>
        <w:t>企业</w:t>
      </w:r>
      <w:r>
        <w:rPr>
          <w:rFonts w:hint="eastAsia" w:ascii="仿宋" w:hAnsi="仿宋" w:eastAsia="仿宋" w:cs="仿宋"/>
          <w:color w:val="auto"/>
          <w:sz w:val="21"/>
          <w:szCs w:val="21"/>
          <w:highlight w:val="none"/>
        </w:rPr>
        <w:t>名单</w:t>
      </w:r>
      <w:r>
        <w:rPr>
          <w:rFonts w:hint="eastAsia" w:ascii="仿宋" w:hAnsi="仿宋" w:eastAsia="仿宋" w:cs="仿宋"/>
          <w:color w:val="auto"/>
          <w:sz w:val="21"/>
          <w:szCs w:val="21"/>
          <w:highlight w:val="none"/>
          <w:lang w:eastAsia="zh-CN"/>
        </w:rPr>
        <w:t>。</w:t>
      </w:r>
    </w:p>
    <w:p>
      <w:pPr>
        <w:pStyle w:val="3"/>
        <w:pageBreakBefore w:val="0"/>
        <w:numPr>
          <w:ilvl w:val="0"/>
          <w:numId w:val="1"/>
        </w:numPr>
        <w:kinsoku/>
        <w:wordWrap/>
        <w:overflowPunct/>
        <w:topLinePunct w:val="0"/>
        <w:bidi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在“</w:t>
      </w:r>
      <w:r>
        <w:rPr>
          <w:rFonts w:hint="eastAsia" w:ascii="仿宋" w:hAnsi="仿宋" w:eastAsia="仿宋" w:cs="仿宋"/>
          <w:color w:val="auto"/>
          <w:sz w:val="21"/>
          <w:szCs w:val="21"/>
          <w:highlight w:val="none"/>
          <w:lang w:val="en-US" w:eastAsia="zh-CN"/>
        </w:rPr>
        <w:t>信用中国</w:t>
      </w:r>
      <w:r>
        <w:rPr>
          <w:rFonts w:hint="eastAsia" w:ascii="仿宋" w:hAnsi="仿宋" w:eastAsia="仿宋" w:cs="仿宋"/>
          <w:color w:val="auto"/>
          <w:sz w:val="21"/>
          <w:szCs w:val="21"/>
          <w:highlight w:val="none"/>
        </w:rPr>
        <w:t>”网站（http://</w:t>
      </w:r>
      <w:r>
        <w:rPr>
          <w:rFonts w:hint="eastAsia" w:ascii="仿宋" w:hAnsi="仿宋" w:eastAsia="仿宋" w:cs="仿宋"/>
          <w:color w:val="auto"/>
          <w:sz w:val="21"/>
          <w:szCs w:val="21"/>
          <w:highlight w:val="none"/>
          <w:lang w:val="en-US" w:eastAsia="zh-CN"/>
        </w:rPr>
        <w:t>www</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creditchina</w:t>
      </w:r>
      <w:r>
        <w:rPr>
          <w:rFonts w:hint="eastAsia" w:ascii="仿宋" w:hAnsi="仿宋" w:eastAsia="仿宋" w:cs="仿宋"/>
          <w:color w:val="auto"/>
          <w:sz w:val="21"/>
          <w:szCs w:val="21"/>
          <w:highlight w:val="none"/>
        </w:rPr>
        <w:t>.gov.cn/）中被列入失信被执行人名单</w:t>
      </w:r>
      <w:r>
        <w:rPr>
          <w:rFonts w:hint="eastAsia" w:ascii="仿宋" w:hAnsi="仿宋" w:eastAsia="仿宋" w:cs="仿宋"/>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default" w:ascii="仿宋" w:hAnsi="仿宋" w:eastAsia="仿宋" w:cs="仿宋"/>
          <w:b/>
          <w:bCs/>
          <w:i w:val="0"/>
          <w:iCs w:val="0"/>
          <w:color w:val="FF0000"/>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5.3 本次项目</w:t>
      </w:r>
      <w:r>
        <w:rPr>
          <w:rFonts w:hint="eastAsia" w:ascii="仿宋" w:hAnsi="仿宋" w:eastAsia="仿宋" w:cs="仿宋"/>
          <w:b/>
          <w:bCs/>
          <w:i w:val="0"/>
          <w:iCs w:val="0"/>
          <w:color w:val="auto"/>
          <w:sz w:val="21"/>
          <w:szCs w:val="21"/>
          <w:highlight w:val="none"/>
          <w:lang w:val="en-US" w:eastAsia="zh-CN"/>
        </w:rPr>
        <w:t>不接受</w:t>
      </w:r>
      <w:r>
        <w:rPr>
          <w:rFonts w:hint="eastAsia" w:ascii="仿宋" w:hAnsi="仿宋" w:eastAsia="仿宋" w:cs="仿宋"/>
          <w:i w:val="0"/>
          <w:iCs w:val="0"/>
          <w:color w:val="auto"/>
          <w:sz w:val="21"/>
          <w:szCs w:val="21"/>
          <w:highlight w:val="none"/>
          <w:lang w:val="en-US" w:eastAsia="zh-CN"/>
        </w:rPr>
        <w:t>联合体参加采购活动。</w:t>
      </w:r>
      <w:r>
        <w:rPr>
          <w:rFonts w:hint="eastAsia" w:ascii="仿宋" w:hAnsi="仿宋" w:eastAsia="仿宋" w:cs="仿宋"/>
          <w:b/>
          <w:bCs/>
          <w:i w:val="0"/>
          <w:iCs w:val="0"/>
          <w:color w:val="FF0000"/>
          <w:sz w:val="21"/>
          <w:szCs w:val="21"/>
          <w:highlight w:val="none"/>
          <w:lang w:val="en-US" w:eastAsia="zh-CN"/>
        </w:rPr>
        <w:t>2022年至2023年已承接肇庆市肇通船厂有限公司清产核资专项审计和21艘船经营情况审计的审计单位不得参加本次采购活动。</w:t>
      </w:r>
    </w:p>
    <w:p>
      <w:pPr>
        <w:pageBreakBefore w:val="0"/>
        <w:numPr>
          <w:ilvl w:val="0"/>
          <w:numId w:val="0"/>
        </w:numPr>
        <w:kinsoku/>
        <w:wordWrap/>
        <w:overflowPunct/>
        <w:topLinePunct w:val="0"/>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6. 采购文件的获取</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6.1 登记时间</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从</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u w:val="single"/>
          <w:lang w:val="en-US" w:eastAsia="zh-CN"/>
        </w:rPr>
        <w:t>2023</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rPr>
        <w:t>年</w:t>
      </w:r>
      <w:r>
        <w:rPr>
          <w:rFonts w:hint="eastAsia" w:ascii="仿宋" w:hAnsi="仿宋" w:eastAsia="仿宋" w:cs="仿宋"/>
          <w:color w:val="auto"/>
          <w:sz w:val="21"/>
          <w:szCs w:val="21"/>
          <w:highlight w:val="none"/>
          <w:u w:val="single"/>
          <w:lang w:val="en-US" w:eastAsia="zh-CN"/>
        </w:rPr>
        <w:t xml:space="preserve"> 10 </w:t>
      </w:r>
      <w:r>
        <w:rPr>
          <w:rFonts w:hint="eastAsia" w:ascii="仿宋" w:hAnsi="仿宋" w:eastAsia="仿宋" w:cs="仿宋"/>
          <w:color w:val="auto"/>
          <w:sz w:val="21"/>
          <w:szCs w:val="21"/>
          <w:highlight w:val="none"/>
          <w:u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16 </w:t>
      </w:r>
      <w:r>
        <w:rPr>
          <w:rFonts w:hint="eastAsia" w:ascii="仿宋" w:hAnsi="仿宋" w:eastAsia="仿宋" w:cs="仿宋"/>
          <w:color w:val="auto"/>
          <w:sz w:val="21"/>
          <w:szCs w:val="21"/>
          <w:highlight w:val="none"/>
          <w:u w:val="none"/>
        </w:rPr>
        <w:t>日</w:t>
      </w:r>
      <w:r>
        <w:rPr>
          <w:rFonts w:hint="eastAsia" w:ascii="仿宋" w:hAnsi="仿宋" w:eastAsia="仿宋" w:cs="仿宋"/>
          <w:color w:val="auto"/>
          <w:sz w:val="21"/>
          <w:szCs w:val="21"/>
          <w:highlight w:val="none"/>
          <w:u w:val="none"/>
          <w:lang w:val="en-US" w:eastAsia="zh-CN"/>
        </w:rPr>
        <w:t>10：00时</w:t>
      </w:r>
      <w:r>
        <w:rPr>
          <w:rFonts w:hint="eastAsia" w:ascii="仿宋" w:hAnsi="仿宋" w:eastAsia="仿宋" w:cs="仿宋"/>
          <w:color w:val="auto"/>
          <w:sz w:val="21"/>
          <w:szCs w:val="21"/>
          <w:highlight w:val="none"/>
          <w:u w:val="none"/>
        </w:rPr>
        <w:t>至</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2023</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rPr>
        <w:t>年</w:t>
      </w:r>
      <w:r>
        <w:rPr>
          <w:rFonts w:hint="eastAsia" w:ascii="仿宋" w:hAnsi="仿宋" w:eastAsia="仿宋" w:cs="仿宋"/>
          <w:strike w:val="0"/>
          <w:dstrike w:val="0"/>
          <w:color w:val="auto"/>
          <w:sz w:val="21"/>
          <w:szCs w:val="21"/>
          <w:highlight w:val="none"/>
          <w:u w:val="single"/>
        </w:rPr>
        <w:t xml:space="preserve"> </w:t>
      </w:r>
      <w:r>
        <w:rPr>
          <w:rFonts w:hint="eastAsia" w:ascii="仿宋" w:hAnsi="仿宋" w:eastAsia="仿宋" w:cs="仿宋"/>
          <w:strike w:val="0"/>
          <w:dstrike w:val="0"/>
          <w:color w:val="auto"/>
          <w:sz w:val="21"/>
          <w:szCs w:val="21"/>
          <w:highlight w:val="none"/>
          <w:u w:val="single"/>
          <w:lang w:val="en-US" w:eastAsia="zh-CN"/>
        </w:rPr>
        <w:t>10</w:t>
      </w:r>
      <w:r>
        <w:rPr>
          <w:rFonts w:hint="eastAsia" w:ascii="仿宋" w:hAnsi="仿宋" w:eastAsia="仿宋" w:cs="仿宋"/>
          <w:strike w:val="0"/>
          <w:dstrike w:val="0"/>
          <w:color w:val="auto"/>
          <w:sz w:val="21"/>
          <w:szCs w:val="21"/>
          <w:highlight w:val="none"/>
          <w:u w:val="single"/>
        </w:rPr>
        <w:t xml:space="preserve"> </w:t>
      </w:r>
      <w:r>
        <w:rPr>
          <w:rFonts w:hint="eastAsia" w:ascii="仿宋" w:hAnsi="仿宋" w:eastAsia="仿宋" w:cs="仿宋"/>
          <w:color w:val="auto"/>
          <w:sz w:val="21"/>
          <w:szCs w:val="21"/>
          <w:highlight w:val="none"/>
          <w:u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22</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rPr>
        <w:t>日</w:t>
      </w:r>
      <w:r>
        <w:rPr>
          <w:rFonts w:hint="eastAsia" w:ascii="仿宋" w:hAnsi="仿宋" w:eastAsia="仿宋" w:cs="仿宋"/>
          <w:i w:val="0"/>
          <w:iCs/>
          <w:color w:val="auto"/>
          <w:sz w:val="21"/>
          <w:szCs w:val="21"/>
          <w:highlight w:val="none"/>
          <w:u w:val="none"/>
          <w:lang w:val="en-US" w:eastAsia="zh-CN"/>
        </w:rPr>
        <w:t>24:00时（北京时间）止。</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6.2 获取方式</w:t>
      </w:r>
    </w:p>
    <w:p>
      <w:pPr>
        <w:pStyle w:val="9"/>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lang w:val="en-US" w:eastAsia="zh-CN"/>
        </w:rPr>
        <w:t>在</w:t>
      </w:r>
      <w:r>
        <w:rPr>
          <w:rFonts w:hint="eastAsia" w:ascii="仿宋" w:hAnsi="仿宋" w:eastAsia="仿宋" w:cs="仿宋"/>
          <w:color w:val="auto"/>
          <w:sz w:val="21"/>
          <w:szCs w:val="21"/>
          <w:highlight w:val="none"/>
          <w:u w:val="single"/>
          <w:lang w:val="en-US" w:eastAsia="zh-CN"/>
        </w:rPr>
        <w:t>肇庆市交通集团电子采购平台</w:t>
      </w:r>
      <w:r>
        <w:rPr>
          <w:rFonts w:hint="eastAsia" w:ascii="仿宋" w:hAnsi="仿宋" w:eastAsia="仿宋" w:cs="仿宋"/>
          <w:color w:val="auto"/>
          <w:sz w:val="21"/>
          <w:szCs w:val="21"/>
          <w:highlight w:val="none"/>
          <w:lang w:val="en-US" w:eastAsia="zh-CN"/>
        </w:rPr>
        <w:t>下载采购文件</w:t>
      </w:r>
      <w:r>
        <w:rPr>
          <w:rFonts w:hint="eastAsia" w:ascii="仿宋" w:hAnsi="仿宋" w:eastAsia="仿宋" w:cs="仿宋"/>
          <w:color w:val="auto"/>
          <w:sz w:val="21"/>
          <w:szCs w:val="21"/>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6.3 交纳采购文件工本费</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不收费。</w:t>
      </w:r>
    </w:p>
    <w:p>
      <w:pPr>
        <w:pStyle w:val="9"/>
        <w:pageBreakBefore w:val="0"/>
        <w:kinsoku/>
        <w:wordWrap/>
        <w:overflowPunct/>
        <w:topLinePunct w:val="0"/>
        <w:bidi w:val="0"/>
        <w:spacing w:line="360" w:lineRule="auto"/>
        <w:ind w:left="0" w:leftChars="0"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6.4 联系人</w:t>
      </w:r>
    </w:p>
    <w:p>
      <w:pPr>
        <w:pageBreakBefore w:val="0"/>
        <w:kinsoku/>
        <w:wordWrap/>
        <w:overflowPunct/>
        <w:topLinePunct w:val="0"/>
        <w:bidi w:val="0"/>
        <w:spacing w:line="360" w:lineRule="auto"/>
        <w:ind w:left="0" w:firstLine="420" w:firstLine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供应商在获取采购文件时务必填写本次报价业务的联系人，在采购过程中的相关信息将以平台公告或短信形式发送到该联系人手机上。自获取采购文件之日起，供应商应保证其提供的联系方式一直有效，以便及时收到采购人发出的通知，否则采购人不承担由此引起的一切后果。</w:t>
      </w:r>
    </w:p>
    <w:p>
      <w:pPr>
        <w:pageBreakBefore w:val="0"/>
        <w:numPr>
          <w:ilvl w:val="0"/>
          <w:numId w:val="0"/>
        </w:numPr>
        <w:kinsoku/>
        <w:wordWrap/>
        <w:overflowPunct/>
        <w:topLinePunct w:val="0"/>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7. 报价</w:t>
      </w:r>
      <w:r>
        <w:rPr>
          <w:rFonts w:hint="eastAsia" w:ascii="仿宋" w:hAnsi="仿宋" w:eastAsia="仿宋" w:cs="仿宋"/>
          <w:b/>
          <w:bCs/>
          <w:color w:val="auto"/>
          <w:sz w:val="21"/>
          <w:szCs w:val="21"/>
          <w:highlight w:val="none"/>
          <w:lang w:eastAsia="zh-CN"/>
        </w:rPr>
        <w:t>文件</w:t>
      </w:r>
      <w:r>
        <w:rPr>
          <w:rFonts w:hint="eastAsia" w:ascii="仿宋" w:hAnsi="仿宋" w:eastAsia="仿宋" w:cs="仿宋"/>
          <w:b/>
          <w:bCs/>
          <w:color w:val="auto"/>
          <w:sz w:val="21"/>
          <w:szCs w:val="21"/>
          <w:highlight w:val="none"/>
          <w:lang w:val="en-US" w:eastAsia="zh-CN"/>
        </w:rPr>
        <w:t>递</w:t>
      </w:r>
      <w:r>
        <w:rPr>
          <w:rFonts w:hint="eastAsia" w:ascii="仿宋" w:hAnsi="仿宋" w:eastAsia="仿宋" w:cs="仿宋"/>
          <w:b/>
          <w:bCs/>
          <w:color w:val="auto"/>
          <w:sz w:val="21"/>
          <w:szCs w:val="21"/>
          <w:highlight w:val="none"/>
        </w:rPr>
        <w:t>交</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7.1 报价文件递交截止时间</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bCs/>
          <w:color w:val="auto"/>
          <w:sz w:val="21"/>
          <w:szCs w:val="21"/>
          <w:highlight w:val="none"/>
          <w:u w:val="single"/>
          <w:lang w:eastAsia="zh-CN"/>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2023</w:t>
      </w:r>
      <w:r>
        <w:rPr>
          <w:rFonts w:hint="eastAsia" w:ascii="仿宋" w:hAnsi="仿宋" w:eastAsia="仿宋" w:cs="仿宋"/>
          <w:color w:val="auto"/>
          <w:sz w:val="21"/>
          <w:szCs w:val="21"/>
          <w:highlight w:val="none"/>
          <w:u w:val="single"/>
        </w:rPr>
        <w:t xml:space="preserve"> </w:t>
      </w:r>
      <w:r>
        <w:rPr>
          <w:rFonts w:hint="eastAsia" w:ascii="仿宋" w:hAnsi="仿宋" w:eastAsia="仿宋" w:cs="仿宋"/>
          <w:bCs/>
          <w:color w:val="auto"/>
          <w:sz w:val="21"/>
          <w:szCs w:val="21"/>
          <w:highlight w:val="none"/>
          <w:u w:val="none"/>
        </w:rPr>
        <w:t>年</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10 </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none"/>
        </w:rPr>
        <w:t>月</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24</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none"/>
        </w:rPr>
        <w:t>日</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10</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none"/>
          <w:lang w:val="en-US" w:eastAsia="zh-CN"/>
        </w:rPr>
        <w:t>时</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00</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none"/>
        </w:rPr>
        <w:t>分</w:t>
      </w:r>
      <w:r>
        <w:rPr>
          <w:rFonts w:hint="eastAsia" w:ascii="仿宋" w:hAnsi="仿宋" w:eastAsia="仿宋" w:cs="仿宋"/>
          <w:bCs/>
          <w:color w:val="auto"/>
          <w:sz w:val="21"/>
          <w:szCs w:val="21"/>
          <w:highlight w:val="none"/>
        </w:rPr>
        <w:t>（北京时间）</w:t>
      </w:r>
      <w:r>
        <w:rPr>
          <w:rFonts w:hint="eastAsia" w:ascii="仿宋" w:hAnsi="仿宋" w:eastAsia="仿宋" w:cs="仿宋"/>
          <w:bCs/>
          <w:color w:val="auto"/>
          <w:sz w:val="21"/>
          <w:szCs w:val="21"/>
          <w:highlight w:val="none"/>
          <w:lang w:eastAsia="zh-CN"/>
        </w:rPr>
        <w:t>。</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7.2 递交地址</w:t>
      </w:r>
    </w:p>
    <w:p>
      <w:pPr>
        <w:pStyle w:val="9"/>
        <w:pageBreakBefore w:val="0"/>
        <w:kinsoku/>
        <w:wordWrap/>
        <w:overflowPunct/>
        <w:topLinePunct w:val="0"/>
        <w:bidi w:val="0"/>
        <w:spacing w:line="360" w:lineRule="auto"/>
        <w:ind w:left="0" w:firstLine="420" w:firstLine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加密上传到</w:t>
      </w:r>
      <w:r>
        <w:rPr>
          <w:rFonts w:hint="eastAsia" w:ascii="仿宋" w:hAnsi="仿宋" w:eastAsia="仿宋" w:cs="仿宋"/>
          <w:color w:val="auto"/>
          <w:sz w:val="21"/>
          <w:szCs w:val="21"/>
          <w:highlight w:val="none"/>
          <w:u w:val="single"/>
          <w:lang w:val="en-US" w:eastAsia="zh-CN"/>
        </w:rPr>
        <w:t>肇庆市交通集团电子采购平台</w:t>
      </w:r>
      <w:r>
        <w:rPr>
          <w:rFonts w:hint="eastAsia" w:ascii="仿宋" w:hAnsi="仿宋" w:eastAsia="仿宋" w:cs="仿宋"/>
          <w:color w:val="auto"/>
          <w:sz w:val="21"/>
          <w:szCs w:val="21"/>
          <w:highlight w:val="none"/>
          <w:lang w:val="en-US" w:eastAsia="zh-CN"/>
        </w:rPr>
        <w:t>。</w:t>
      </w:r>
    </w:p>
    <w:p>
      <w:pPr>
        <w:pageBreakBefore w:val="0"/>
        <w:numPr>
          <w:ilvl w:val="0"/>
          <w:numId w:val="0"/>
        </w:numPr>
        <w:kinsoku/>
        <w:wordWrap/>
        <w:overflowPunct/>
        <w:topLinePunct w:val="0"/>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8.报价文件的开启</w:t>
      </w:r>
    </w:p>
    <w:p>
      <w:pPr>
        <w:pStyle w:val="2"/>
        <w:pageBreakBefore w:val="0"/>
        <w:kinsoku/>
        <w:wordWrap/>
        <w:overflowPunct/>
        <w:topLinePunct w:val="0"/>
        <w:bidi w:val="0"/>
        <w:spacing w:before="0" w:beforeLines="0" w:after="0" w:afterLines="0" w:line="360" w:lineRule="auto"/>
        <w:ind w:left="0" w:firstLine="420" w:firstLine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pacing w:val="0"/>
          <w:kern w:val="2"/>
          <w:sz w:val="21"/>
          <w:szCs w:val="21"/>
          <w:highlight w:val="none"/>
          <w:lang w:val="en-US" w:eastAsia="zh-CN" w:bidi="ar-SA"/>
        </w:rPr>
        <w:t>报价文件开启时间：</w:t>
      </w:r>
      <w:r>
        <w:rPr>
          <w:rFonts w:hint="eastAsia" w:ascii="仿宋" w:hAnsi="仿宋" w:eastAsia="仿宋" w:cs="仿宋"/>
          <w:color w:val="auto"/>
          <w:spacing w:val="0"/>
          <w:kern w:val="2"/>
          <w:sz w:val="21"/>
          <w:szCs w:val="21"/>
          <w:highlight w:val="none"/>
          <w:u w:val="single"/>
          <w:lang w:val="en-US" w:eastAsia="zh-CN" w:bidi="ar-SA"/>
        </w:rPr>
        <w:t xml:space="preserve"> 2023 </w:t>
      </w:r>
      <w:r>
        <w:rPr>
          <w:rFonts w:hint="eastAsia" w:ascii="仿宋" w:hAnsi="仿宋" w:eastAsia="仿宋" w:cs="仿宋"/>
          <w:color w:val="auto"/>
          <w:spacing w:val="0"/>
          <w:kern w:val="2"/>
          <w:sz w:val="21"/>
          <w:szCs w:val="21"/>
          <w:highlight w:val="none"/>
          <w:lang w:val="en-US" w:eastAsia="zh-CN" w:bidi="ar-SA"/>
        </w:rPr>
        <w:t>年</w:t>
      </w:r>
      <w:r>
        <w:rPr>
          <w:rFonts w:hint="eastAsia" w:ascii="仿宋" w:hAnsi="仿宋" w:eastAsia="仿宋" w:cs="仿宋"/>
          <w:color w:val="auto"/>
          <w:spacing w:val="0"/>
          <w:kern w:val="2"/>
          <w:sz w:val="21"/>
          <w:szCs w:val="21"/>
          <w:highlight w:val="none"/>
          <w:u w:val="single"/>
          <w:lang w:val="en-US" w:eastAsia="zh-CN" w:bidi="ar-SA"/>
        </w:rPr>
        <w:t xml:space="preserve"> 10  </w:t>
      </w:r>
      <w:r>
        <w:rPr>
          <w:rFonts w:hint="eastAsia" w:ascii="仿宋" w:hAnsi="仿宋" w:eastAsia="仿宋" w:cs="仿宋"/>
          <w:color w:val="auto"/>
          <w:spacing w:val="0"/>
          <w:kern w:val="2"/>
          <w:sz w:val="21"/>
          <w:szCs w:val="21"/>
          <w:highlight w:val="none"/>
          <w:lang w:val="en-US" w:eastAsia="zh-CN" w:bidi="ar-SA"/>
        </w:rPr>
        <w:t>月</w:t>
      </w:r>
      <w:r>
        <w:rPr>
          <w:rFonts w:hint="eastAsia" w:ascii="仿宋" w:hAnsi="仿宋" w:eastAsia="仿宋" w:cs="仿宋"/>
          <w:color w:val="auto"/>
          <w:spacing w:val="0"/>
          <w:kern w:val="2"/>
          <w:sz w:val="21"/>
          <w:szCs w:val="21"/>
          <w:highlight w:val="none"/>
          <w:u w:val="single"/>
          <w:lang w:val="en-US" w:eastAsia="zh-CN" w:bidi="ar-SA"/>
        </w:rPr>
        <w:t xml:space="preserve"> 24 </w:t>
      </w:r>
      <w:r>
        <w:rPr>
          <w:rFonts w:hint="eastAsia" w:ascii="仿宋" w:hAnsi="仿宋" w:eastAsia="仿宋" w:cs="仿宋"/>
          <w:color w:val="auto"/>
          <w:spacing w:val="0"/>
          <w:kern w:val="2"/>
          <w:sz w:val="21"/>
          <w:szCs w:val="21"/>
          <w:highlight w:val="none"/>
          <w:lang w:val="en-US" w:eastAsia="zh-CN" w:bidi="ar-SA"/>
        </w:rPr>
        <w:t>日</w:t>
      </w:r>
      <w:r>
        <w:rPr>
          <w:rFonts w:hint="eastAsia" w:ascii="仿宋" w:hAnsi="仿宋" w:eastAsia="仿宋" w:cs="仿宋"/>
          <w:color w:val="auto"/>
          <w:spacing w:val="0"/>
          <w:kern w:val="2"/>
          <w:sz w:val="21"/>
          <w:szCs w:val="21"/>
          <w:highlight w:val="none"/>
          <w:u w:val="single"/>
          <w:lang w:val="en-US" w:eastAsia="zh-CN" w:bidi="ar-SA"/>
        </w:rPr>
        <w:t xml:space="preserve"> 10 </w:t>
      </w:r>
      <w:r>
        <w:rPr>
          <w:rFonts w:hint="eastAsia" w:ascii="仿宋" w:hAnsi="仿宋" w:eastAsia="仿宋" w:cs="仿宋"/>
          <w:color w:val="auto"/>
          <w:spacing w:val="0"/>
          <w:kern w:val="2"/>
          <w:sz w:val="21"/>
          <w:szCs w:val="21"/>
          <w:highlight w:val="none"/>
          <w:lang w:val="en-US" w:eastAsia="zh-CN" w:bidi="ar-SA"/>
        </w:rPr>
        <w:t>时</w:t>
      </w:r>
      <w:r>
        <w:rPr>
          <w:rFonts w:hint="eastAsia" w:ascii="仿宋" w:hAnsi="仿宋" w:eastAsia="仿宋" w:cs="仿宋"/>
          <w:color w:val="auto"/>
          <w:spacing w:val="0"/>
          <w:kern w:val="2"/>
          <w:sz w:val="21"/>
          <w:szCs w:val="21"/>
          <w:highlight w:val="none"/>
          <w:u w:val="single"/>
          <w:lang w:val="en-US" w:eastAsia="zh-CN" w:bidi="ar-SA"/>
        </w:rPr>
        <w:t xml:space="preserve"> 00 </w:t>
      </w:r>
      <w:r>
        <w:rPr>
          <w:rFonts w:hint="eastAsia" w:ascii="仿宋" w:hAnsi="仿宋" w:eastAsia="仿宋" w:cs="仿宋"/>
          <w:color w:val="auto"/>
          <w:spacing w:val="0"/>
          <w:kern w:val="2"/>
          <w:sz w:val="21"/>
          <w:szCs w:val="21"/>
          <w:highlight w:val="none"/>
          <w:lang w:val="en-US" w:eastAsia="zh-CN" w:bidi="ar-SA"/>
        </w:rPr>
        <w:t>分。地点：</w:t>
      </w:r>
      <w:r>
        <w:rPr>
          <w:rFonts w:hint="eastAsia" w:ascii="仿宋" w:hAnsi="仿宋" w:eastAsia="仿宋" w:cs="仿宋"/>
          <w:bCs/>
          <w:color w:val="auto"/>
          <w:sz w:val="21"/>
          <w:szCs w:val="21"/>
          <w:highlight w:val="none"/>
          <w:u w:val="single"/>
          <w:lang w:val="en-US" w:eastAsia="zh-CN"/>
        </w:rPr>
        <w:t>肇庆市交通集团有限公司二楼矿业会议室。</w:t>
      </w:r>
    </w:p>
    <w:p>
      <w:pPr>
        <w:pageBreakBefore w:val="0"/>
        <w:numPr>
          <w:ilvl w:val="0"/>
          <w:numId w:val="0"/>
        </w:numPr>
        <w:kinsoku/>
        <w:wordWrap/>
        <w:overflowPunct/>
        <w:topLinePunct w:val="0"/>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9.其他</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9.1 登录</w:t>
      </w:r>
    </w:p>
    <w:p>
      <w:pPr>
        <w:pageBreakBefore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bCs/>
          <w:color w:val="auto"/>
          <w:sz w:val="21"/>
          <w:szCs w:val="21"/>
          <w:highlight w:val="none"/>
          <w:u w:val="none"/>
          <w:lang w:val="en-US" w:eastAsia="zh-CN"/>
        </w:rPr>
      </w:pPr>
      <w:r>
        <w:rPr>
          <w:rFonts w:hint="eastAsia" w:ascii="仿宋" w:hAnsi="仿宋" w:eastAsia="仿宋" w:cs="仿宋"/>
          <w:bCs/>
          <w:color w:val="auto"/>
          <w:sz w:val="21"/>
          <w:szCs w:val="21"/>
          <w:highlight w:val="none"/>
          <w:u w:val="none"/>
          <w:lang w:val="en-US" w:eastAsia="zh-CN"/>
        </w:rPr>
        <w:t>本项目通过</w:t>
      </w:r>
      <w:r>
        <w:rPr>
          <w:rFonts w:hint="eastAsia" w:ascii="仿宋" w:hAnsi="仿宋" w:eastAsia="仿宋" w:cs="仿宋"/>
          <w:bCs/>
          <w:color w:val="auto"/>
          <w:sz w:val="21"/>
          <w:szCs w:val="21"/>
          <w:highlight w:val="none"/>
          <w:u w:val="single"/>
          <w:lang w:val="en-US" w:eastAsia="zh-CN"/>
        </w:rPr>
        <w:t>肇庆市交通集团有限公司电子采购</w:t>
      </w:r>
      <w:r>
        <w:rPr>
          <w:rFonts w:hint="eastAsia" w:ascii="仿宋" w:hAnsi="仿宋" w:eastAsia="仿宋" w:cs="仿宋"/>
          <w:bCs/>
          <w:color w:val="auto"/>
          <w:sz w:val="21"/>
          <w:szCs w:val="21"/>
          <w:highlight w:val="none"/>
          <w:u w:val="none"/>
          <w:lang w:val="en-US" w:eastAsia="zh-CN"/>
        </w:rPr>
        <w:t>平台提供供应商注册、登记、获取采购文件、下载采购文件、递交报价文件、澄清说明和补正等功能。供应商须访问</w:t>
      </w:r>
      <w:r>
        <w:rPr>
          <w:rFonts w:hint="eastAsia" w:ascii="仿宋" w:hAnsi="仿宋" w:eastAsia="仿宋" w:cs="仿宋"/>
          <w:bCs/>
          <w:color w:val="auto"/>
          <w:sz w:val="21"/>
          <w:szCs w:val="21"/>
          <w:highlight w:val="none"/>
          <w:u w:val="single"/>
          <w:lang w:val="en-US" w:eastAsia="zh-CN"/>
        </w:rPr>
        <w:t>肇庆市交通集团有限公司电子采购</w:t>
      </w:r>
      <w:r>
        <w:rPr>
          <w:rFonts w:hint="eastAsia" w:ascii="仿宋" w:hAnsi="仿宋" w:eastAsia="仿宋" w:cs="仿宋"/>
          <w:bCs/>
          <w:color w:val="auto"/>
          <w:sz w:val="21"/>
          <w:szCs w:val="21"/>
          <w:highlight w:val="none"/>
          <w:u w:val="none"/>
          <w:lang w:val="en-US" w:eastAsia="zh-CN"/>
        </w:rPr>
        <w:t>平台完成注册、交费、下载等有关操作。</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_GB2312" w:hAnsi="仿宋_GB2312" w:eastAsia="仿宋_GB2312" w:cs="仿宋_GB2312"/>
          <w:color w:val="auto"/>
          <w:szCs w:val="21"/>
          <w:highlight w:val="none"/>
          <w:lang w:val="en-US" w:eastAsia="zh-CN"/>
        </w:rPr>
      </w:pPr>
      <w:r>
        <w:rPr>
          <w:rFonts w:hint="eastAsia" w:ascii="仿宋" w:hAnsi="仿宋" w:eastAsia="仿宋" w:cs="仿宋"/>
          <w:color w:val="auto"/>
          <w:sz w:val="21"/>
          <w:szCs w:val="21"/>
          <w:highlight w:val="none"/>
          <w:lang w:val="en-US" w:eastAsia="zh-CN"/>
        </w:rPr>
        <w:t>9.2 采购文件的补遗、澄清</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9.2.1供应商</w:t>
      </w:r>
      <w:r>
        <w:rPr>
          <w:rFonts w:hint="eastAsia" w:ascii="仿宋_GB2312" w:hAnsi="仿宋_GB2312" w:eastAsia="仿宋_GB2312" w:cs="仿宋_GB2312"/>
          <w:color w:val="auto"/>
          <w:szCs w:val="21"/>
          <w:highlight w:val="none"/>
        </w:rPr>
        <w:t>获取</w:t>
      </w:r>
      <w:r>
        <w:rPr>
          <w:rFonts w:hint="eastAsia" w:ascii="仿宋_GB2312" w:hAnsi="仿宋_GB2312" w:eastAsia="仿宋_GB2312" w:cs="仿宋_GB2312"/>
          <w:color w:val="auto"/>
          <w:szCs w:val="21"/>
          <w:highlight w:val="none"/>
          <w:lang w:val="en-US" w:eastAsia="zh-CN"/>
        </w:rPr>
        <w:t>采购文件</w:t>
      </w:r>
      <w:r>
        <w:rPr>
          <w:rFonts w:hint="eastAsia" w:ascii="仿宋_GB2312" w:hAnsi="仿宋_GB2312" w:eastAsia="仿宋_GB2312" w:cs="仿宋_GB2312"/>
          <w:color w:val="auto"/>
          <w:szCs w:val="21"/>
          <w:highlight w:val="none"/>
        </w:rPr>
        <w:t>后,对</w:t>
      </w:r>
      <w:r>
        <w:rPr>
          <w:rFonts w:hint="eastAsia" w:ascii="仿宋_GB2312" w:hAnsi="仿宋_GB2312" w:eastAsia="仿宋_GB2312" w:cs="仿宋_GB2312"/>
          <w:color w:val="auto"/>
          <w:szCs w:val="21"/>
          <w:highlight w:val="none"/>
          <w:lang w:val="en-US" w:eastAsia="zh-CN"/>
        </w:rPr>
        <w:t>采购</w:t>
      </w:r>
      <w:r>
        <w:rPr>
          <w:rFonts w:hint="eastAsia" w:ascii="仿宋_GB2312" w:hAnsi="仿宋_GB2312" w:eastAsia="仿宋_GB2312" w:cs="仿宋_GB2312"/>
          <w:color w:val="auto"/>
          <w:szCs w:val="21"/>
          <w:highlight w:val="none"/>
          <w:lang w:eastAsia="zh-CN"/>
        </w:rPr>
        <w:t>文件</w:t>
      </w:r>
      <w:r>
        <w:rPr>
          <w:rFonts w:hint="eastAsia" w:ascii="仿宋_GB2312" w:hAnsi="仿宋_GB2312" w:eastAsia="仿宋_GB2312" w:cs="仿宋_GB2312"/>
          <w:color w:val="auto"/>
          <w:szCs w:val="21"/>
          <w:highlight w:val="none"/>
        </w:rPr>
        <w:t>提出疑</w:t>
      </w:r>
      <w:r>
        <w:rPr>
          <w:rFonts w:hint="eastAsia" w:ascii="仿宋_GB2312" w:hAnsi="仿宋_GB2312" w:eastAsia="仿宋_GB2312" w:cs="仿宋_GB2312"/>
          <w:color w:val="auto"/>
          <w:szCs w:val="21"/>
          <w:highlight w:val="none"/>
          <w:lang w:val="en-US" w:eastAsia="zh-CN"/>
        </w:rPr>
        <w:t>问</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val="en-US" w:eastAsia="zh-CN"/>
        </w:rPr>
        <w:t>或要求采购人对采购文件进行澄清的，</w:t>
      </w:r>
      <w:r>
        <w:rPr>
          <w:rFonts w:hint="eastAsia" w:ascii="仿宋_GB2312" w:hAnsi="仿宋_GB2312" w:eastAsia="仿宋_GB2312" w:cs="仿宋_GB2312"/>
          <w:color w:val="auto"/>
          <w:szCs w:val="21"/>
          <w:highlight w:val="none"/>
        </w:rPr>
        <w:t>应当在</w:t>
      </w:r>
      <w:r>
        <w:rPr>
          <w:rFonts w:hint="eastAsia" w:ascii="仿宋_GB2312" w:hAnsi="仿宋_GB2312" w:eastAsia="仿宋_GB2312" w:cs="仿宋_GB2312"/>
          <w:color w:val="auto"/>
          <w:szCs w:val="21"/>
          <w:highlight w:val="none"/>
          <w:lang w:val="en-US" w:eastAsia="zh-CN"/>
        </w:rPr>
        <w:t>报价文件递交截止</w:t>
      </w:r>
      <w:r>
        <w:rPr>
          <w:rFonts w:hint="eastAsia" w:ascii="仿宋_GB2312" w:hAnsi="仿宋_GB2312" w:eastAsia="仿宋_GB2312" w:cs="仿宋_GB2312"/>
          <w:color w:val="auto"/>
          <w:szCs w:val="21"/>
          <w:highlight w:val="none"/>
        </w:rPr>
        <w:t>之日</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日</w:t>
      </w:r>
      <w:r>
        <w:rPr>
          <w:rFonts w:hint="eastAsia" w:ascii="仿宋_GB2312" w:hAnsi="仿宋_GB2312" w:eastAsia="仿宋_GB2312" w:cs="仿宋_GB2312"/>
          <w:color w:val="auto"/>
          <w:szCs w:val="21"/>
          <w:highlight w:val="none"/>
          <w:lang w:val="en-US" w:eastAsia="zh-CN"/>
        </w:rPr>
        <w:t>前通过电子采购平台</w:t>
      </w:r>
      <w:r>
        <w:rPr>
          <w:rFonts w:hint="eastAsia" w:ascii="仿宋_GB2312" w:hAnsi="仿宋_GB2312" w:eastAsia="仿宋_GB2312" w:cs="仿宋_GB2312"/>
          <w:color w:val="auto"/>
          <w:szCs w:val="21"/>
          <w:highlight w:val="none"/>
        </w:rPr>
        <w:t>提出</w:t>
      </w:r>
      <w:r>
        <w:rPr>
          <w:rFonts w:hint="eastAsia"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在上述规定的时间之后对</w:t>
      </w:r>
      <w:r>
        <w:rPr>
          <w:rFonts w:hint="eastAsia" w:ascii="仿宋_GB2312" w:hAnsi="仿宋_GB2312" w:eastAsia="仿宋_GB2312" w:cs="仿宋_GB2312"/>
          <w:color w:val="auto"/>
          <w:szCs w:val="21"/>
          <w:highlight w:val="none"/>
          <w:lang w:val="en-US" w:eastAsia="zh-CN"/>
        </w:rPr>
        <w:t>采购文件</w:t>
      </w:r>
      <w:r>
        <w:rPr>
          <w:rFonts w:hint="eastAsia" w:ascii="仿宋_GB2312" w:hAnsi="仿宋_GB2312" w:eastAsia="仿宋_GB2312" w:cs="仿宋_GB2312"/>
          <w:color w:val="auto"/>
          <w:szCs w:val="21"/>
          <w:highlight w:val="none"/>
        </w:rPr>
        <w:t>提出的</w:t>
      </w:r>
      <w:r>
        <w:rPr>
          <w:rFonts w:hint="eastAsia" w:ascii="仿宋_GB2312" w:hAnsi="仿宋_GB2312" w:eastAsia="仿宋_GB2312" w:cs="仿宋_GB2312"/>
          <w:color w:val="auto"/>
          <w:szCs w:val="21"/>
          <w:highlight w:val="none"/>
          <w:lang w:val="en-US" w:eastAsia="zh-CN"/>
        </w:rPr>
        <w:t>疑问</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采购</w:t>
      </w:r>
      <w:r>
        <w:rPr>
          <w:rFonts w:hint="eastAsia" w:ascii="仿宋_GB2312" w:hAnsi="仿宋_GB2312" w:eastAsia="仿宋_GB2312" w:cs="仿宋_GB2312"/>
          <w:color w:val="auto"/>
          <w:szCs w:val="21"/>
          <w:highlight w:val="none"/>
          <w:lang w:eastAsia="zh-CN"/>
        </w:rPr>
        <w:t>人</w:t>
      </w:r>
      <w:r>
        <w:rPr>
          <w:rFonts w:hint="eastAsia" w:ascii="仿宋_GB2312" w:hAnsi="仿宋_GB2312" w:eastAsia="仿宋_GB2312" w:cs="仿宋_GB2312"/>
          <w:color w:val="auto"/>
          <w:szCs w:val="21"/>
          <w:highlight w:val="none"/>
        </w:rPr>
        <w:t>有权不予受理。</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9.2.2采购</w:t>
      </w:r>
      <w:r>
        <w:rPr>
          <w:rFonts w:hint="eastAsia" w:ascii="仿宋_GB2312" w:hAnsi="仿宋_GB2312" w:eastAsia="仿宋_GB2312" w:cs="仿宋_GB2312"/>
          <w:color w:val="auto"/>
          <w:szCs w:val="21"/>
          <w:highlight w:val="none"/>
          <w:lang w:eastAsia="zh-CN"/>
        </w:rPr>
        <w:t>人</w:t>
      </w:r>
      <w:r>
        <w:rPr>
          <w:rFonts w:hint="eastAsia" w:ascii="仿宋_GB2312" w:hAnsi="仿宋_GB2312" w:eastAsia="仿宋_GB2312" w:cs="仿宋_GB2312"/>
          <w:color w:val="auto"/>
          <w:szCs w:val="21"/>
          <w:highlight w:val="none"/>
        </w:rPr>
        <w:t>可以对已发出的</w:t>
      </w:r>
      <w:r>
        <w:rPr>
          <w:rFonts w:hint="eastAsia" w:ascii="仿宋_GB2312" w:hAnsi="仿宋_GB2312" w:eastAsia="仿宋_GB2312" w:cs="仿宋_GB2312"/>
          <w:color w:val="auto"/>
          <w:szCs w:val="21"/>
          <w:highlight w:val="none"/>
          <w:lang w:val="en-US" w:eastAsia="zh-CN"/>
        </w:rPr>
        <w:t>采购文件</w:t>
      </w:r>
      <w:r>
        <w:rPr>
          <w:rFonts w:hint="eastAsia" w:ascii="仿宋_GB2312" w:hAnsi="仿宋_GB2312" w:eastAsia="仿宋_GB2312" w:cs="仿宋_GB2312"/>
          <w:color w:val="auto"/>
          <w:szCs w:val="21"/>
          <w:highlight w:val="none"/>
        </w:rPr>
        <w:t>进行必要的澄清或者修改。澄清或者修改的内容可能影响</w:t>
      </w:r>
      <w:r>
        <w:rPr>
          <w:rFonts w:hint="eastAsia" w:ascii="仿宋_GB2312" w:hAnsi="仿宋_GB2312" w:eastAsia="仿宋_GB2312" w:cs="仿宋_GB2312"/>
          <w:color w:val="auto"/>
          <w:szCs w:val="21"/>
          <w:highlight w:val="none"/>
          <w:lang w:val="en-US" w:eastAsia="zh-CN"/>
        </w:rPr>
        <w:t>报价</w:t>
      </w:r>
      <w:r>
        <w:rPr>
          <w:rFonts w:hint="eastAsia" w:ascii="仿宋_GB2312" w:hAnsi="仿宋_GB2312" w:eastAsia="仿宋_GB2312" w:cs="仿宋_GB2312"/>
          <w:color w:val="auto"/>
          <w:szCs w:val="21"/>
          <w:highlight w:val="none"/>
          <w:lang w:eastAsia="zh-CN"/>
        </w:rPr>
        <w:t>文件</w:t>
      </w:r>
      <w:r>
        <w:rPr>
          <w:rFonts w:hint="eastAsia" w:ascii="仿宋_GB2312" w:hAnsi="仿宋_GB2312" w:eastAsia="仿宋_GB2312" w:cs="仿宋_GB2312"/>
          <w:color w:val="auto"/>
          <w:szCs w:val="21"/>
          <w:highlight w:val="none"/>
        </w:rPr>
        <w:t>编制的，应当在</w:t>
      </w:r>
      <w:r>
        <w:rPr>
          <w:rFonts w:hint="eastAsia" w:ascii="仿宋_GB2312" w:hAnsi="仿宋_GB2312" w:eastAsia="仿宋_GB2312" w:cs="仿宋_GB2312"/>
          <w:color w:val="auto"/>
          <w:szCs w:val="21"/>
          <w:highlight w:val="none"/>
          <w:lang w:val="en-US" w:eastAsia="zh-CN"/>
        </w:rPr>
        <w:t>报价</w:t>
      </w:r>
      <w:r>
        <w:rPr>
          <w:rFonts w:hint="eastAsia" w:ascii="仿宋_GB2312" w:hAnsi="仿宋_GB2312" w:eastAsia="仿宋_GB2312" w:cs="仿宋_GB2312"/>
          <w:color w:val="auto"/>
          <w:szCs w:val="21"/>
          <w:highlight w:val="none"/>
          <w:lang w:eastAsia="zh-CN"/>
        </w:rPr>
        <w:t>文件</w:t>
      </w:r>
      <w:r>
        <w:rPr>
          <w:rFonts w:hint="eastAsia" w:ascii="仿宋_GB2312" w:hAnsi="仿宋_GB2312" w:eastAsia="仿宋_GB2312" w:cs="仿宋_GB2312"/>
          <w:color w:val="auto"/>
          <w:szCs w:val="21"/>
          <w:highlight w:val="none"/>
          <w:lang w:val="en-US" w:eastAsia="zh-CN"/>
        </w:rPr>
        <w:t>递交</w:t>
      </w:r>
      <w:r>
        <w:rPr>
          <w:rFonts w:hint="eastAsia" w:ascii="仿宋_GB2312" w:hAnsi="仿宋_GB2312" w:eastAsia="仿宋_GB2312" w:cs="仿宋_GB2312"/>
          <w:color w:val="auto"/>
          <w:szCs w:val="21"/>
          <w:highlight w:val="none"/>
        </w:rPr>
        <w:t>截止之日</w:t>
      </w:r>
      <w:r>
        <w:rPr>
          <w:rFonts w:hint="eastAsia" w:ascii="仿宋_GB2312" w:hAnsi="仿宋_GB2312" w:eastAsia="仿宋_GB2312" w:cs="仿宋_GB2312"/>
          <w:b/>
          <w:bCs/>
          <w:color w:val="auto"/>
          <w:szCs w:val="21"/>
          <w:highlight w:val="none"/>
          <w:lang w:val="en-US" w:eastAsia="zh-CN"/>
        </w:rPr>
        <w:t>2</w:t>
      </w:r>
      <w:r>
        <w:rPr>
          <w:rFonts w:hint="eastAsia" w:ascii="仿宋_GB2312" w:hAnsi="仿宋_GB2312" w:eastAsia="仿宋_GB2312" w:cs="仿宋_GB2312"/>
          <w:color w:val="auto"/>
          <w:szCs w:val="21"/>
          <w:highlight w:val="none"/>
        </w:rPr>
        <w:t>日前，在</w:t>
      </w:r>
      <w:r>
        <w:rPr>
          <w:rFonts w:hint="eastAsia" w:ascii="仿宋_GB2312" w:hAnsi="仿宋_GB2312" w:eastAsia="仿宋_GB2312" w:cs="仿宋_GB2312"/>
          <w:color w:val="auto"/>
          <w:szCs w:val="21"/>
          <w:highlight w:val="none"/>
          <w:lang w:val="en-US" w:eastAsia="zh-CN"/>
        </w:rPr>
        <w:t>电子采购平台发出澄清或修改文件</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请已</w:t>
      </w:r>
      <w:r>
        <w:rPr>
          <w:rFonts w:hint="eastAsia" w:ascii="仿宋_GB2312" w:hAnsi="仿宋_GB2312" w:eastAsia="仿宋_GB2312" w:cs="仿宋_GB2312"/>
          <w:color w:val="auto"/>
          <w:szCs w:val="21"/>
          <w:highlight w:val="none"/>
        </w:rPr>
        <w:t>获取</w:t>
      </w:r>
      <w:r>
        <w:rPr>
          <w:rFonts w:hint="eastAsia" w:ascii="仿宋_GB2312" w:hAnsi="仿宋_GB2312" w:eastAsia="仿宋_GB2312" w:cs="仿宋_GB2312"/>
          <w:color w:val="auto"/>
          <w:szCs w:val="21"/>
          <w:highlight w:val="none"/>
          <w:lang w:val="en-US" w:eastAsia="zh-CN"/>
        </w:rPr>
        <w:t>采购文件</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val="en-US" w:eastAsia="zh-CN"/>
        </w:rPr>
        <w:t>供应商予以注意</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不足</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日的，应当顺延</w:t>
      </w:r>
      <w:r>
        <w:rPr>
          <w:rFonts w:hint="eastAsia" w:ascii="仿宋_GB2312" w:hAnsi="仿宋_GB2312" w:eastAsia="仿宋_GB2312" w:cs="仿宋_GB2312"/>
          <w:color w:val="auto"/>
          <w:szCs w:val="21"/>
          <w:highlight w:val="none"/>
          <w:lang w:val="en-US" w:eastAsia="zh-CN"/>
        </w:rPr>
        <w:t>报价</w:t>
      </w:r>
      <w:r>
        <w:rPr>
          <w:rFonts w:hint="eastAsia" w:ascii="仿宋_GB2312" w:hAnsi="仿宋_GB2312" w:eastAsia="仿宋_GB2312" w:cs="仿宋_GB2312"/>
          <w:color w:val="auto"/>
          <w:szCs w:val="21"/>
          <w:highlight w:val="none"/>
          <w:lang w:eastAsia="zh-CN"/>
        </w:rPr>
        <w:t>文件</w:t>
      </w:r>
      <w:r>
        <w:rPr>
          <w:rFonts w:hint="eastAsia" w:ascii="仿宋_GB2312" w:hAnsi="仿宋_GB2312" w:eastAsia="仿宋_GB2312" w:cs="仿宋_GB2312"/>
          <w:color w:val="auto"/>
          <w:szCs w:val="21"/>
          <w:highlight w:val="none"/>
          <w:lang w:val="en-US" w:eastAsia="zh-CN"/>
        </w:rPr>
        <w:t>递交</w:t>
      </w:r>
      <w:r>
        <w:rPr>
          <w:rFonts w:hint="eastAsia" w:ascii="仿宋_GB2312" w:hAnsi="仿宋_GB2312" w:eastAsia="仿宋_GB2312" w:cs="仿宋_GB2312"/>
          <w:color w:val="auto"/>
          <w:szCs w:val="21"/>
          <w:highlight w:val="none"/>
        </w:rPr>
        <w:t>的截止</w:t>
      </w:r>
      <w:r>
        <w:rPr>
          <w:rFonts w:hint="eastAsia" w:ascii="仿宋_GB2312" w:hAnsi="仿宋_GB2312" w:eastAsia="仿宋_GB2312" w:cs="仿宋_GB2312"/>
          <w:color w:val="auto"/>
          <w:szCs w:val="21"/>
          <w:highlight w:val="none"/>
          <w:lang w:val="en-US" w:eastAsia="zh-CN"/>
        </w:rPr>
        <w:t>时间</w:t>
      </w:r>
      <w:r>
        <w:rPr>
          <w:rFonts w:hint="eastAsia" w:ascii="仿宋_GB2312" w:hAnsi="仿宋_GB2312" w:eastAsia="仿宋_GB2312" w:cs="仿宋_GB2312"/>
          <w:color w:val="auto"/>
          <w:szCs w:val="21"/>
          <w:highlight w:val="none"/>
        </w:rPr>
        <w:t>。</w:t>
      </w:r>
    </w:p>
    <w:p>
      <w:pPr>
        <w:adjustRightInd w:val="0"/>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_GB2312" w:hAnsi="仿宋_GB2312" w:eastAsia="仿宋_GB2312" w:cs="仿宋_GB2312"/>
          <w:color w:val="auto"/>
          <w:szCs w:val="21"/>
          <w:highlight w:val="none"/>
          <w:lang w:val="en-US" w:eastAsia="zh-CN"/>
        </w:rPr>
        <w:t>9.2.3</w:t>
      </w:r>
      <w:r>
        <w:rPr>
          <w:rFonts w:hint="eastAsia" w:ascii="仿宋_GB2312" w:hAnsi="仿宋_GB2312" w:eastAsia="仿宋_GB2312" w:cs="仿宋_GB2312"/>
          <w:color w:val="auto"/>
          <w:szCs w:val="21"/>
          <w:highlight w:val="none"/>
        </w:rPr>
        <w:t>澄清或者修改的内容为</w:t>
      </w:r>
      <w:r>
        <w:rPr>
          <w:rFonts w:hint="eastAsia" w:ascii="仿宋_GB2312" w:hAnsi="仿宋_GB2312" w:eastAsia="仿宋_GB2312" w:cs="仿宋_GB2312"/>
          <w:color w:val="auto"/>
          <w:szCs w:val="21"/>
          <w:highlight w:val="none"/>
          <w:lang w:val="en-US" w:eastAsia="zh-CN"/>
        </w:rPr>
        <w:t>采购文件</w:t>
      </w:r>
      <w:r>
        <w:rPr>
          <w:rFonts w:hint="eastAsia" w:ascii="仿宋_GB2312" w:hAnsi="仿宋_GB2312" w:eastAsia="仿宋_GB2312" w:cs="仿宋_GB2312"/>
          <w:color w:val="auto"/>
          <w:szCs w:val="21"/>
          <w:highlight w:val="none"/>
        </w:rPr>
        <w:t>的组成部分，对所有</w:t>
      </w:r>
      <w:r>
        <w:rPr>
          <w:rFonts w:hint="eastAsia" w:ascii="仿宋_GB2312" w:hAnsi="仿宋_GB2312" w:eastAsia="仿宋_GB2312" w:cs="仿宋_GB2312"/>
          <w:color w:val="auto"/>
          <w:szCs w:val="21"/>
          <w:highlight w:val="none"/>
          <w:lang w:val="en-US" w:eastAsia="zh-CN"/>
        </w:rPr>
        <w:t>采购文件</w:t>
      </w:r>
      <w:r>
        <w:rPr>
          <w:rFonts w:hint="eastAsia" w:ascii="仿宋_GB2312" w:hAnsi="仿宋_GB2312" w:eastAsia="仿宋_GB2312" w:cs="仿宋_GB2312"/>
          <w:color w:val="auto"/>
          <w:szCs w:val="21"/>
          <w:highlight w:val="none"/>
        </w:rPr>
        <w:t>的收受人具有约束力。</w:t>
      </w:r>
      <w:r>
        <w:rPr>
          <w:rFonts w:hint="eastAsia" w:ascii="仿宋_GB2312" w:hAnsi="仿宋_GB2312" w:eastAsia="仿宋_GB2312" w:cs="仿宋_GB2312"/>
          <w:color w:val="auto"/>
          <w:szCs w:val="21"/>
          <w:highlight w:val="none"/>
          <w:lang w:val="en-US" w:eastAsia="zh-CN"/>
        </w:rPr>
        <w:t>供应商</w:t>
      </w:r>
      <w:r>
        <w:rPr>
          <w:rFonts w:hint="eastAsia" w:ascii="仿宋_GB2312" w:hAnsi="仿宋_GB2312" w:eastAsia="仿宋_GB2312" w:cs="仿宋_GB2312"/>
          <w:color w:val="auto"/>
          <w:szCs w:val="21"/>
          <w:highlight w:val="none"/>
        </w:rPr>
        <w:t>应</w:t>
      </w:r>
      <w:r>
        <w:rPr>
          <w:rFonts w:hint="eastAsia" w:ascii="仿宋_GB2312" w:hAnsi="仿宋_GB2312" w:eastAsia="仿宋_GB2312" w:cs="仿宋_GB2312"/>
          <w:color w:val="auto"/>
          <w:szCs w:val="21"/>
          <w:highlight w:val="none"/>
          <w:lang w:val="en-US" w:eastAsia="zh-CN"/>
        </w:rPr>
        <w:t>通过电子采购平台自行下载补遗、澄清文件，无需</w:t>
      </w:r>
      <w:r>
        <w:rPr>
          <w:rFonts w:hint="eastAsia" w:ascii="仿宋_GB2312" w:hAnsi="仿宋_GB2312" w:eastAsia="仿宋_GB2312" w:cs="仿宋_GB2312"/>
          <w:color w:val="auto"/>
          <w:szCs w:val="21"/>
          <w:highlight w:val="none"/>
        </w:rPr>
        <w:t>向</w:t>
      </w:r>
      <w:r>
        <w:rPr>
          <w:rFonts w:hint="eastAsia" w:ascii="仿宋_GB2312" w:hAnsi="仿宋_GB2312" w:eastAsia="仿宋_GB2312" w:cs="仿宋_GB2312"/>
          <w:color w:val="auto"/>
          <w:szCs w:val="21"/>
          <w:highlight w:val="none"/>
          <w:lang w:val="en-US" w:eastAsia="zh-CN"/>
        </w:rPr>
        <w:t>采购人</w:t>
      </w:r>
      <w:r>
        <w:rPr>
          <w:rFonts w:hint="eastAsia" w:ascii="仿宋_GB2312" w:hAnsi="仿宋_GB2312" w:eastAsia="仿宋_GB2312" w:cs="仿宋_GB2312"/>
          <w:color w:val="auto"/>
          <w:szCs w:val="21"/>
          <w:highlight w:val="none"/>
        </w:rPr>
        <w:t>回函确认。</w:t>
      </w:r>
      <w:r>
        <w:rPr>
          <w:rFonts w:hint="eastAsia" w:ascii="仿宋_GB2312" w:hAnsi="仿宋_GB2312" w:eastAsia="仿宋_GB2312" w:cs="仿宋_GB2312"/>
          <w:color w:val="auto"/>
          <w:szCs w:val="21"/>
          <w:highlight w:val="none"/>
          <w:lang w:val="en-US" w:eastAsia="zh-CN"/>
        </w:rPr>
        <w:t>供应商应注意及时浏览电子采购平台发出的补遗、澄清，因采购人自身原因未及时获知补遗、澄清内容而导致的任何后果将由供应商自行承担。</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9.3 报价文件递交注意事项</w:t>
      </w:r>
    </w:p>
    <w:p>
      <w:pPr>
        <w:pStyle w:val="9"/>
        <w:pageBreakBefore w:val="0"/>
        <w:kinsoku/>
        <w:wordWrap/>
        <w:overflowPunct/>
        <w:topLinePunct w:val="0"/>
        <w:bidi w:val="0"/>
        <w:spacing w:line="360" w:lineRule="auto"/>
        <w:ind w:left="0" w:firstLine="420" w:firstLineChars="200"/>
        <w:textAlignment w:val="auto"/>
        <w:rPr>
          <w:rFonts w:hint="eastAsia" w:ascii="仿宋" w:hAnsi="仿宋" w:eastAsia="仿宋" w:cs="仿宋"/>
          <w:b/>
          <w:bCs w:val="0"/>
          <w:color w:val="auto"/>
          <w:sz w:val="21"/>
          <w:szCs w:val="21"/>
          <w:highlight w:val="none"/>
          <w:u w:val="none"/>
          <w:lang w:val="en-US" w:eastAsia="zh-CN"/>
        </w:rPr>
      </w:pPr>
      <w:r>
        <w:rPr>
          <w:rFonts w:hint="eastAsia" w:ascii="仿宋" w:hAnsi="仿宋" w:eastAsia="仿宋" w:cs="仿宋"/>
          <w:color w:val="auto"/>
          <w:sz w:val="21"/>
          <w:szCs w:val="21"/>
          <w:highlight w:val="none"/>
          <w:lang w:val="en-US" w:eastAsia="zh-CN"/>
        </w:rPr>
        <w:t>9.3.1供应商请于报价文件递交截止时间前登录</w:t>
      </w:r>
      <w:r>
        <w:rPr>
          <w:rFonts w:hint="eastAsia" w:ascii="仿宋" w:hAnsi="仿宋" w:eastAsia="仿宋" w:cs="仿宋"/>
          <w:bCs/>
          <w:color w:val="auto"/>
          <w:sz w:val="21"/>
          <w:szCs w:val="21"/>
          <w:highlight w:val="none"/>
          <w:u w:val="single"/>
          <w:lang w:val="en-US" w:eastAsia="zh-CN"/>
        </w:rPr>
        <w:t>肇庆市交通集团有限公司电子采购</w:t>
      </w:r>
      <w:r>
        <w:rPr>
          <w:rFonts w:hint="eastAsia" w:ascii="仿宋" w:hAnsi="仿宋" w:eastAsia="仿宋" w:cs="仿宋"/>
          <w:bCs/>
          <w:color w:val="auto"/>
          <w:sz w:val="21"/>
          <w:szCs w:val="21"/>
          <w:highlight w:val="none"/>
          <w:u w:val="none"/>
          <w:lang w:val="en-US" w:eastAsia="zh-CN"/>
        </w:rPr>
        <w:t>平台进入报价文件递交页面。供应商的电脑和网络环境应按照</w:t>
      </w:r>
      <w:r>
        <w:rPr>
          <w:rFonts w:hint="eastAsia" w:ascii="仿宋" w:hAnsi="仿宋" w:eastAsia="仿宋" w:cs="仿宋"/>
          <w:bCs/>
          <w:color w:val="auto"/>
          <w:sz w:val="21"/>
          <w:szCs w:val="21"/>
          <w:highlight w:val="none"/>
          <w:u w:val="single"/>
          <w:lang w:val="en-US" w:eastAsia="zh-CN"/>
        </w:rPr>
        <w:t>肇庆市交通集团有限公司电子采购</w:t>
      </w:r>
      <w:r>
        <w:rPr>
          <w:rFonts w:hint="eastAsia" w:ascii="仿宋" w:hAnsi="仿宋" w:eastAsia="仿宋" w:cs="仿宋"/>
          <w:bCs/>
          <w:color w:val="auto"/>
          <w:sz w:val="21"/>
          <w:szCs w:val="21"/>
          <w:highlight w:val="none"/>
          <w:u w:val="none"/>
          <w:lang w:val="en-US" w:eastAsia="zh-CN"/>
        </w:rPr>
        <w:t>平台要求。电子报价文件逾期上传或上传未成功，采购人拒收报价文件（平台自动关闭上传端口）。参加多个标包报价的供应商必须分别按相应标包进行登记，并按对标包分别递交电子报价文件。</w:t>
      </w:r>
      <w:r>
        <w:rPr>
          <w:rFonts w:hint="eastAsia" w:ascii="仿宋" w:hAnsi="仿宋" w:eastAsia="仿宋" w:cs="仿宋"/>
          <w:b/>
          <w:bCs w:val="0"/>
          <w:color w:val="auto"/>
          <w:sz w:val="21"/>
          <w:szCs w:val="21"/>
          <w:highlight w:val="none"/>
          <w:u w:val="none"/>
          <w:lang w:val="en-US" w:eastAsia="zh-CN"/>
        </w:rPr>
        <w:t>供应商</w:t>
      </w:r>
      <w:r>
        <w:rPr>
          <w:rFonts w:hint="eastAsia" w:ascii="仿宋" w:hAnsi="仿宋" w:eastAsia="仿宋" w:cs="仿宋"/>
          <w:b/>
          <w:bCs w:val="0"/>
          <w:color w:val="auto"/>
          <w:sz w:val="21"/>
          <w:szCs w:val="21"/>
          <w:highlight w:val="none"/>
          <w:lang w:val="en-US" w:eastAsia="zh-CN"/>
        </w:rPr>
        <w:t>应充分考虑上传报价文件时的不可预见因素，未在报价文件递交截止时间前完成电子报价文件上传的，视为逾期送达，招标人（电子采购平台）将拒绝接收</w:t>
      </w:r>
      <w:r>
        <w:rPr>
          <w:rFonts w:hint="eastAsia" w:ascii="仿宋" w:hAnsi="仿宋" w:eastAsia="仿宋" w:cs="仿宋"/>
          <w:b/>
          <w:bCs w:val="0"/>
          <w:color w:val="auto"/>
          <w:sz w:val="21"/>
          <w:szCs w:val="21"/>
          <w:highlight w:val="none"/>
          <w:u w:val="none"/>
          <w:lang w:val="en-US" w:eastAsia="zh-CN"/>
        </w:rPr>
        <w:t>。</w:t>
      </w:r>
    </w:p>
    <w:p>
      <w:pPr>
        <w:pStyle w:val="9"/>
        <w:pageBreakBefore w:val="0"/>
        <w:kinsoku/>
        <w:wordWrap/>
        <w:overflowPunct/>
        <w:topLinePunct w:val="0"/>
        <w:bidi w:val="0"/>
        <w:spacing w:line="360" w:lineRule="auto"/>
        <w:ind w:left="0" w:leftChars="0" w:firstLine="422" w:firstLineChars="200"/>
        <w:textAlignment w:val="auto"/>
        <w:rPr>
          <w:rFonts w:hint="eastAsia" w:ascii="仿宋" w:hAnsi="仿宋" w:eastAsia="仿宋" w:cs="仿宋"/>
          <w:b/>
          <w:bCs w:val="0"/>
          <w:color w:val="auto"/>
          <w:sz w:val="21"/>
          <w:szCs w:val="21"/>
          <w:highlight w:val="none"/>
          <w:u w:val="none"/>
          <w:lang w:val="en-US" w:eastAsia="zh-CN"/>
        </w:rPr>
      </w:pPr>
      <w:r>
        <w:rPr>
          <w:rFonts w:hint="eastAsia" w:ascii="仿宋" w:hAnsi="仿宋" w:eastAsia="仿宋" w:cs="仿宋"/>
          <w:b/>
          <w:bCs w:val="0"/>
          <w:color w:val="auto"/>
          <w:sz w:val="21"/>
          <w:szCs w:val="21"/>
          <w:highlight w:val="none"/>
          <w:u w:val="none"/>
          <w:lang w:val="en-US" w:eastAsia="zh-CN"/>
        </w:rPr>
        <w:t>9.3.2 成交供应商应在</w:t>
      </w:r>
      <w:r>
        <w:rPr>
          <w:rFonts w:hint="eastAsia" w:ascii="仿宋" w:hAnsi="仿宋" w:eastAsia="仿宋" w:cs="仿宋"/>
          <w:b/>
          <w:bCs w:val="0"/>
          <w:color w:val="auto"/>
          <w:sz w:val="21"/>
          <w:szCs w:val="21"/>
          <w:highlight w:val="none"/>
          <w:lang w:val="en-US" w:eastAsia="zh-CN"/>
        </w:rPr>
        <w:t>签订合同前将本次报价的</w:t>
      </w:r>
      <w:r>
        <w:rPr>
          <w:rFonts w:hint="eastAsia" w:ascii="仿宋" w:hAnsi="仿宋" w:eastAsia="仿宋" w:cs="仿宋"/>
          <w:b/>
          <w:bCs w:val="0"/>
          <w:color w:val="auto"/>
          <w:sz w:val="21"/>
          <w:szCs w:val="21"/>
          <w:highlight w:val="none"/>
          <w:u w:val="none"/>
          <w:lang w:val="en-US" w:eastAsia="zh-CN"/>
        </w:rPr>
        <w:t>纸质报价文件（含正本一份副本一份）送交采购人签收。</w:t>
      </w:r>
    </w:p>
    <w:p>
      <w:pPr>
        <w:ind w:firstLine="420" w:firstLineChars="200"/>
        <w:rPr>
          <w:rFonts w:hint="eastAsia" w:ascii="仿宋" w:hAnsi="仿宋" w:eastAsia="仿宋" w:cs="仿宋"/>
          <w:bCs/>
          <w:color w:val="auto"/>
          <w:kern w:val="2"/>
          <w:sz w:val="21"/>
          <w:szCs w:val="21"/>
          <w:highlight w:val="none"/>
          <w:u w:val="none"/>
          <w:lang w:val="en-US" w:eastAsia="zh-CN" w:bidi="ar-SA"/>
        </w:rPr>
      </w:pPr>
      <w:r>
        <w:rPr>
          <w:rFonts w:hint="eastAsia" w:ascii="仿宋" w:hAnsi="仿宋" w:eastAsia="仿宋" w:cs="仿宋"/>
          <w:bCs/>
          <w:color w:val="auto"/>
          <w:kern w:val="2"/>
          <w:sz w:val="21"/>
          <w:szCs w:val="21"/>
          <w:highlight w:val="none"/>
          <w:u w:val="none"/>
          <w:lang w:val="en-US" w:eastAsia="zh-CN" w:bidi="ar-SA"/>
        </w:rPr>
        <w:t>9.4 成交供应商的违约</w:t>
      </w:r>
    </w:p>
    <w:p>
      <w:pPr>
        <w:pStyle w:val="2"/>
        <w:rPr>
          <w:rFonts w:hint="eastAsia" w:ascii="仿宋" w:hAnsi="仿宋" w:eastAsia="仿宋" w:cs="仿宋"/>
          <w:bCs/>
          <w:color w:val="auto"/>
          <w:kern w:val="2"/>
          <w:sz w:val="21"/>
          <w:szCs w:val="21"/>
          <w:highlight w:val="none"/>
          <w:u w:val="none"/>
          <w:lang w:val="en-US" w:eastAsia="zh-CN" w:bidi="ar-SA"/>
        </w:rPr>
      </w:pPr>
      <w:r>
        <w:rPr>
          <w:rFonts w:hint="eastAsia" w:ascii="仿宋" w:hAnsi="仿宋" w:eastAsia="仿宋" w:cs="仿宋"/>
          <w:bCs/>
          <w:color w:val="auto"/>
          <w:kern w:val="2"/>
          <w:sz w:val="21"/>
          <w:szCs w:val="21"/>
          <w:highlight w:val="none"/>
          <w:u w:val="none"/>
          <w:lang w:val="en-US" w:eastAsia="zh-CN" w:bidi="ar-SA"/>
        </w:rPr>
        <w:t>成交供应商无正当理由拒签合同，或在签订合同时向采购人提出附加条件，或不按照采购文件要求提交履约保证金的，采购人取消其成交资格，给采购人造成的损失由成交供应商予以赔偿。</w:t>
      </w:r>
    </w:p>
    <w:p>
      <w:pPr>
        <w:pStyle w:val="3"/>
        <w:rPr>
          <w:rFonts w:hint="eastAsia" w:ascii="仿宋" w:hAnsi="仿宋" w:eastAsia="仿宋" w:cs="仿宋"/>
          <w:bCs/>
          <w:color w:val="auto"/>
          <w:kern w:val="2"/>
          <w:sz w:val="21"/>
          <w:szCs w:val="21"/>
          <w:highlight w:val="none"/>
          <w:u w:val="none"/>
          <w:lang w:val="en-US" w:eastAsia="zh-CN" w:bidi="ar-SA"/>
        </w:rPr>
      </w:pPr>
      <w:r>
        <w:rPr>
          <w:rFonts w:hint="eastAsia" w:ascii="仿宋" w:hAnsi="仿宋" w:eastAsia="仿宋" w:cs="仿宋"/>
          <w:bCs/>
          <w:color w:val="auto"/>
          <w:kern w:val="2"/>
          <w:sz w:val="21"/>
          <w:szCs w:val="21"/>
          <w:highlight w:val="none"/>
          <w:u w:val="none"/>
          <w:lang w:val="en-US" w:eastAsia="zh-CN" w:bidi="ar-SA"/>
        </w:rPr>
        <w:t>9.5 重新采购</w:t>
      </w:r>
    </w:p>
    <w:p>
      <w:pPr>
        <w:pStyle w:val="3"/>
        <w:rPr>
          <w:rFonts w:hint="default" w:ascii="仿宋" w:hAnsi="仿宋" w:eastAsia="仿宋" w:cs="仿宋"/>
          <w:bCs/>
          <w:color w:val="auto"/>
          <w:kern w:val="2"/>
          <w:sz w:val="21"/>
          <w:szCs w:val="21"/>
          <w:highlight w:val="none"/>
          <w:u w:val="none"/>
          <w:lang w:val="en-US" w:eastAsia="zh-CN" w:bidi="ar-SA"/>
        </w:rPr>
      </w:pPr>
      <w:r>
        <w:rPr>
          <w:rFonts w:hint="eastAsia" w:ascii="仿宋" w:hAnsi="仿宋" w:eastAsia="仿宋" w:cs="仿宋"/>
          <w:bCs/>
          <w:color w:val="auto"/>
          <w:kern w:val="2"/>
          <w:sz w:val="21"/>
          <w:szCs w:val="21"/>
          <w:highlight w:val="none"/>
          <w:u w:val="none"/>
          <w:lang w:val="en-US" w:eastAsia="zh-CN" w:bidi="ar-SA"/>
        </w:rPr>
        <w:t>若第一成交候选人因故放弃中标，或未能在采购文件规定的期限内提交履约保证金的，或第一成交候选人被取消成交资格的，采购人可以确定第二成交候选人替补为第一成交候选人。或重新采购。</w:t>
      </w:r>
    </w:p>
    <w:p>
      <w:pPr>
        <w:pStyle w:val="9"/>
        <w:pageBreakBefore w:val="0"/>
        <w:kinsoku/>
        <w:wordWrap/>
        <w:overflowPunct/>
        <w:topLinePunct w:val="0"/>
        <w:bidi w:val="0"/>
        <w:spacing w:line="360" w:lineRule="auto"/>
        <w:ind w:left="0" w:leftChars="0" w:firstLine="422" w:firstLineChars="200"/>
        <w:textAlignment w:val="auto"/>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lang w:val="en-US" w:eastAsia="zh-CN"/>
        </w:rPr>
        <w:t xml:space="preserve">10. </w:t>
      </w:r>
      <w:r>
        <w:rPr>
          <w:rFonts w:hint="eastAsia" w:ascii="仿宋" w:hAnsi="仿宋" w:eastAsia="仿宋" w:cs="仿宋"/>
          <w:b/>
          <w:bCs w:val="0"/>
          <w:color w:val="auto"/>
          <w:sz w:val="21"/>
          <w:szCs w:val="21"/>
          <w:highlight w:val="none"/>
        </w:rPr>
        <w:t>质疑与投诉</w:t>
      </w:r>
    </w:p>
    <w:p>
      <w:pPr>
        <w:pageBreakBefore w:val="0"/>
        <w:widowControl/>
        <w:kinsoku/>
        <w:wordWrap/>
        <w:overflowPunct/>
        <w:topLinePunct w:val="0"/>
        <w:bidi w:val="0"/>
        <w:adjustRightInd w:val="0"/>
        <w:snapToGrid w:val="0"/>
        <w:spacing w:line="360" w:lineRule="auto"/>
        <w:ind w:left="0" w:firstLine="420" w:firstLineChars="200"/>
        <w:jc w:val="lef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认为自己的权益受到损害的，可以在知道或者应知其权益受到损害之日起</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个工作日内，向</w:t>
      </w: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lang w:eastAsia="zh-CN"/>
        </w:rPr>
        <w:t>人</w:t>
      </w:r>
      <w:r>
        <w:rPr>
          <w:rFonts w:hint="eastAsia" w:ascii="仿宋" w:hAnsi="仿宋" w:eastAsia="仿宋" w:cs="仿宋"/>
          <w:color w:val="auto"/>
          <w:sz w:val="21"/>
          <w:szCs w:val="21"/>
          <w:highlight w:val="none"/>
        </w:rPr>
        <w:t>提出质疑。质疑须以书面形式提出，列明质疑事项及相关依据，联系人、联系电话、传真、详细地址、邮编等基本信息</w:t>
      </w:r>
      <w:r>
        <w:rPr>
          <w:rFonts w:hint="eastAsia" w:ascii="仿宋" w:hAnsi="仿宋" w:eastAsia="仿宋" w:cs="仿宋"/>
          <w:color w:val="auto"/>
          <w:sz w:val="21"/>
          <w:szCs w:val="21"/>
          <w:highlight w:val="none"/>
          <w:lang w:val="en-US" w:eastAsia="zh-CN"/>
        </w:rPr>
        <w:t>并</w:t>
      </w:r>
      <w:r>
        <w:rPr>
          <w:rFonts w:hint="eastAsia" w:ascii="仿宋" w:hAnsi="仿宋" w:eastAsia="仿宋" w:cs="仿宋"/>
          <w:color w:val="auto"/>
          <w:sz w:val="21"/>
          <w:szCs w:val="21"/>
          <w:highlight w:val="none"/>
        </w:rPr>
        <w:t>加盖公章。</w:t>
      </w:r>
      <w:r>
        <w:rPr>
          <w:rFonts w:hint="eastAsia" w:ascii="仿宋" w:hAnsi="仿宋" w:eastAsia="仿宋" w:cs="仿宋"/>
          <w:color w:val="auto"/>
          <w:sz w:val="21"/>
          <w:szCs w:val="21"/>
          <w:highlight w:val="none"/>
          <w:lang w:val="en-US" w:eastAsia="zh-CN"/>
        </w:rPr>
        <w:t>格式自拟。</w:t>
      </w:r>
    </w:p>
    <w:p>
      <w:pPr>
        <w:pageBreakBefore w:val="0"/>
        <w:widowControl/>
        <w:kinsoku/>
        <w:wordWrap/>
        <w:overflowPunct/>
        <w:topLinePunct w:val="0"/>
        <w:bidi w:val="0"/>
        <w:adjustRightInd w:val="0"/>
        <w:snapToGrid w:val="0"/>
        <w:spacing w:line="360" w:lineRule="auto"/>
        <w:ind w:left="0" w:firstLine="422" w:firstLineChars="20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 xml:space="preserve">11. </w:t>
      </w:r>
      <w:r>
        <w:rPr>
          <w:rFonts w:hint="eastAsia" w:ascii="仿宋" w:hAnsi="仿宋" w:eastAsia="仿宋" w:cs="仿宋"/>
          <w:b/>
          <w:bCs/>
          <w:color w:val="auto"/>
          <w:sz w:val="21"/>
          <w:szCs w:val="21"/>
          <w:highlight w:val="none"/>
        </w:rPr>
        <w:t>其他补充事宜</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11.1 本项目采用电子招标投标，电子招标投标的操作手册，供应商自行在本电子采购平台相关栏目下载。</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11.2 报价文件开启过程中若遇需要中止电子报价文件开启的情况发生时，可由电子采购平台或采购人通知所有供应商新的报价文件开启时间（含解密时间）、地点，报价人应及时查看并在规定的时间内解密。</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11.3 若遇不可抗力发生（包括网络瘫痪、服务器损坏、电子采购平台故障短期无法恢复等因素），导致电子采购平台无法正常运行，应终止评审的，应在恢复正常后及时安排时间评审。</w:t>
      </w:r>
    </w:p>
    <w:p>
      <w:pPr>
        <w:pStyle w:val="2"/>
        <w:keepNext w:val="0"/>
        <w:keepLines w:val="0"/>
        <w:pageBreakBefore w:val="0"/>
        <w:widowControl w:val="0"/>
        <w:kinsoku/>
        <w:wordWrap/>
        <w:overflowPunct/>
        <w:topLinePunct w:val="0"/>
        <w:bidi w:val="0"/>
        <w:adjustRightInd w:val="0"/>
        <w:snapToGrid w:val="0"/>
        <w:ind w:left="0" w:leftChars="0" w:firstLine="460" w:firstLine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11.4 </w:t>
      </w:r>
      <w:r>
        <w:rPr>
          <w:rFonts w:hint="eastAsia" w:ascii="仿宋" w:hAnsi="仿宋" w:eastAsia="仿宋" w:cs="仿宋"/>
          <w:b/>
          <w:bCs/>
          <w:color w:val="auto"/>
          <w:spacing w:val="0"/>
          <w:kern w:val="2"/>
          <w:sz w:val="21"/>
          <w:szCs w:val="21"/>
          <w:highlight w:val="none"/>
          <w:lang w:val="en-US" w:eastAsia="zh-CN" w:bidi="ar-SA"/>
        </w:rPr>
        <w:t>本次采购活动中，某一标包若发生采购失败、质疑或投诉等情形的，不影响其他标包采购标活动的继续开展和评审结果。</w:t>
      </w:r>
    </w:p>
    <w:p>
      <w:pPr>
        <w:pageBreakBefore w:val="0"/>
        <w:kinsoku/>
        <w:wordWrap/>
        <w:overflowPunct/>
        <w:topLinePunct w:val="0"/>
        <w:bidi w:val="0"/>
        <w:adjustRightInd w:val="0"/>
        <w:snapToGrid w:val="0"/>
        <w:spacing w:line="360" w:lineRule="auto"/>
        <w:ind w:left="0" w:firstLine="422" w:firstLine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 xml:space="preserve">12. </w:t>
      </w:r>
      <w:r>
        <w:rPr>
          <w:rFonts w:hint="eastAsia" w:ascii="仿宋" w:hAnsi="仿宋" w:eastAsia="仿宋" w:cs="仿宋"/>
          <w:b/>
          <w:bCs/>
          <w:color w:val="auto"/>
          <w:sz w:val="21"/>
          <w:szCs w:val="21"/>
          <w:highlight w:val="none"/>
          <w:u w:val="none"/>
          <w:lang w:val="en-US" w:eastAsia="zh-CN"/>
        </w:rPr>
        <w:t>特别提示：</w:t>
      </w:r>
      <w:r>
        <w:rPr>
          <w:rFonts w:hint="eastAsia" w:ascii="仿宋" w:hAnsi="仿宋" w:eastAsia="仿宋" w:cs="仿宋"/>
          <w:b w:val="0"/>
          <w:bCs w:val="0"/>
          <w:color w:val="auto"/>
          <w:sz w:val="21"/>
          <w:szCs w:val="21"/>
          <w:highlight w:val="none"/>
          <w:u w:val="none"/>
          <w:lang w:val="en-US" w:eastAsia="zh-CN"/>
        </w:rPr>
        <w:t>本采购项目为企业采购，不属于依法必须公开招标和政府采购范围。</w:t>
      </w:r>
    </w:p>
    <w:p>
      <w:pPr>
        <w:pageBreakBefore w:val="0"/>
        <w:kinsoku/>
        <w:wordWrap/>
        <w:overflowPunct/>
        <w:topLinePunct w:val="0"/>
        <w:bidi w:val="0"/>
        <w:adjustRightInd w:val="0"/>
        <w:snapToGrid w:val="0"/>
        <w:spacing w:line="360" w:lineRule="auto"/>
        <w:ind w:left="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 xml:space="preserve">13. </w:t>
      </w:r>
      <w:r>
        <w:rPr>
          <w:rFonts w:hint="eastAsia" w:ascii="仿宋" w:hAnsi="仿宋" w:eastAsia="仿宋" w:cs="仿宋"/>
          <w:b/>
          <w:bCs/>
          <w:color w:val="auto"/>
          <w:sz w:val="21"/>
          <w:szCs w:val="21"/>
          <w:highlight w:val="none"/>
        </w:rPr>
        <w:t>联系</w:t>
      </w:r>
      <w:r>
        <w:rPr>
          <w:rFonts w:hint="eastAsia" w:ascii="仿宋" w:hAnsi="仿宋" w:eastAsia="仿宋" w:cs="仿宋"/>
          <w:b/>
          <w:bCs/>
          <w:color w:val="auto"/>
          <w:sz w:val="21"/>
          <w:szCs w:val="21"/>
          <w:highlight w:val="none"/>
          <w:lang w:val="en-US" w:eastAsia="zh-CN"/>
        </w:rPr>
        <w:t>方式</w:t>
      </w:r>
    </w:p>
    <w:p>
      <w:pPr>
        <w:pageBreakBefore w:val="0"/>
        <w:widowControl/>
        <w:kinsoku/>
        <w:wordWrap/>
        <w:overflowPunct/>
        <w:topLinePunct w:val="0"/>
        <w:bidi w:val="0"/>
        <w:adjustRightInd w:val="0"/>
        <w:snapToGrid w:val="0"/>
        <w:spacing w:line="360" w:lineRule="auto"/>
        <w:ind w:left="0"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lang w:eastAsia="zh-CN"/>
        </w:rPr>
        <w:t>人</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u w:val="single"/>
          <w:lang w:val="en-US" w:eastAsia="zh-CN"/>
        </w:rPr>
        <w:t>肇庆市交通集团有限公司</w:t>
      </w:r>
      <w:r>
        <w:rPr>
          <w:rFonts w:hint="eastAsia" w:ascii="仿宋" w:hAnsi="仿宋" w:eastAsia="仿宋" w:cs="仿宋"/>
          <w:color w:val="auto"/>
          <w:sz w:val="21"/>
          <w:szCs w:val="21"/>
          <w:highlight w:val="none"/>
          <w:u w:val="single"/>
        </w:rPr>
        <w:t>　</w:t>
      </w:r>
    </w:p>
    <w:p>
      <w:pPr>
        <w:pageBreakBefore w:val="0"/>
        <w:widowControl/>
        <w:kinsoku/>
        <w:wordWrap/>
        <w:overflowPunct/>
        <w:topLinePunct w:val="0"/>
        <w:bidi w:val="0"/>
        <w:adjustRightInd w:val="0"/>
        <w:snapToGrid w:val="0"/>
        <w:spacing w:line="360" w:lineRule="auto"/>
        <w:ind w:left="0" w:firstLine="420" w:firstLineChars="200"/>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kern w:val="0"/>
          <w:sz w:val="21"/>
          <w:szCs w:val="21"/>
          <w:highlight w:val="none"/>
        </w:rPr>
        <w:t>地</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 xml:space="preserve">址： </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u w:val="single"/>
          <w:lang w:val="en-US" w:eastAsia="zh-CN"/>
        </w:rPr>
        <w:t>肇庆市端州区站前西路交通大楼</w:t>
      </w:r>
      <w:r>
        <w:rPr>
          <w:rFonts w:hint="eastAsia" w:ascii="仿宋" w:hAnsi="仿宋" w:eastAsia="仿宋" w:cs="仿宋"/>
          <w:color w:val="auto"/>
          <w:sz w:val="21"/>
          <w:szCs w:val="21"/>
          <w:highlight w:val="none"/>
          <w:u w:val="single"/>
        </w:rPr>
        <w:t>　　</w:t>
      </w:r>
    </w:p>
    <w:p>
      <w:pPr>
        <w:pageBreakBefore w:val="0"/>
        <w:widowControl/>
        <w:kinsoku/>
        <w:wordWrap/>
        <w:overflowPunct/>
        <w:topLinePunct w:val="0"/>
        <w:bidi w:val="0"/>
        <w:adjustRightInd w:val="0"/>
        <w:snapToGrid w:val="0"/>
        <w:spacing w:line="360" w:lineRule="auto"/>
        <w:ind w:left="0" w:firstLine="420" w:firstLineChars="200"/>
        <w:jc w:val="left"/>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联系人：</w:t>
      </w:r>
      <w:r>
        <w:rPr>
          <w:rFonts w:hint="eastAsia" w:ascii="仿宋" w:hAnsi="仿宋" w:eastAsia="仿宋" w:cs="仿宋"/>
          <w:i/>
          <w:iCs/>
          <w:color w:val="auto"/>
          <w:sz w:val="21"/>
          <w:szCs w:val="21"/>
          <w:highlight w:val="none"/>
          <w:u w:val="single"/>
          <w:lang w:val="en-US" w:eastAsia="zh-CN"/>
        </w:rPr>
        <w:t xml:space="preserve"> </w:t>
      </w:r>
      <w:r>
        <w:rPr>
          <w:rFonts w:hint="eastAsia" w:ascii="仿宋" w:hAnsi="仿宋" w:eastAsia="仿宋" w:cs="仿宋"/>
          <w:i w:val="0"/>
          <w:iCs w:val="0"/>
          <w:color w:val="auto"/>
          <w:sz w:val="21"/>
          <w:szCs w:val="21"/>
          <w:highlight w:val="none"/>
          <w:u w:val="single"/>
          <w:lang w:val="en-US" w:eastAsia="zh-CN"/>
        </w:rPr>
        <w:t xml:space="preserve">   卢小姐        </w:t>
      </w:r>
    </w:p>
    <w:p>
      <w:pPr>
        <w:pageBreakBefore w:val="0"/>
        <w:widowControl/>
        <w:kinsoku/>
        <w:wordWrap/>
        <w:overflowPunct/>
        <w:topLinePunct w:val="0"/>
        <w:bidi w:val="0"/>
        <w:adjustRightInd w:val="0"/>
        <w:snapToGrid w:val="0"/>
        <w:spacing w:line="360" w:lineRule="auto"/>
        <w:ind w:left="0" w:firstLine="420" w:firstLineChars="200"/>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kern w:val="0"/>
          <w:sz w:val="21"/>
          <w:szCs w:val="21"/>
          <w:highlight w:val="none"/>
        </w:rPr>
        <w:t>联系方式：</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u w:val="single"/>
          <w:lang w:val="en-US" w:eastAsia="zh-CN"/>
        </w:rPr>
        <w:t>0758-2206502</w:t>
      </w:r>
      <w:r>
        <w:rPr>
          <w:rFonts w:hint="eastAsia" w:ascii="仿宋" w:hAnsi="仿宋" w:eastAsia="仿宋" w:cs="仿宋"/>
          <w:color w:val="auto"/>
          <w:sz w:val="21"/>
          <w:szCs w:val="21"/>
          <w:highlight w:val="none"/>
          <w:u w:val="single"/>
        </w:rPr>
        <w:t>　　　　</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电子</w:t>
      </w:r>
      <w:r>
        <w:rPr>
          <w:rFonts w:hint="eastAsia" w:ascii="仿宋" w:hAnsi="仿宋" w:eastAsia="仿宋" w:cs="仿宋"/>
          <w:bCs/>
          <w:color w:val="auto"/>
          <w:sz w:val="21"/>
          <w:szCs w:val="21"/>
          <w:highlight w:val="none"/>
        </w:rPr>
        <w:t>邮箱：</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w:t>
      </w:r>
    </w:p>
    <w:p>
      <w:pPr>
        <w:pageBreakBefore w:val="0"/>
        <w:widowControl/>
        <w:kinsoku/>
        <w:wordWrap/>
        <w:overflowPunct/>
        <w:topLinePunct w:val="0"/>
        <w:bidi w:val="0"/>
        <w:adjustRightInd w:val="0"/>
        <w:snapToGrid w:val="0"/>
        <w:spacing w:line="360" w:lineRule="auto"/>
        <w:ind w:left="0" w:firstLine="420" w:firstLineChars="200"/>
        <w:jc w:val="right"/>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 xml:space="preserve"> 肇庆市交通集团有限公司</w:t>
      </w:r>
    </w:p>
    <w:p>
      <w:pPr>
        <w:pStyle w:val="3"/>
        <w:pageBreakBefore w:val="0"/>
        <w:kinsoku/>
        <w:wordWrap/>
        <w:overflowPunct/>
        <w:topLinePunct w:val="0"/>
        <w:bidi w:val="0"/>
        <w:spacing w:line="360" w:lineRule="auto"/>
        <w:ind w:firstLine="420" w:firstLineChars="200"/>
        <w:jc w:val="right"/>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single"/>
          <w:lang w:val="en-US" w:eastAsia="zh-CN"/>
        </w:rPr>
        <w:t xml:space="preserve">2023 </w:t>
      </w:r>
      <w:r>
        <w:rPr>
          <w:rFonts w:hint="eastAsia" w:ascii="仿宋" w:hAnsi="仿宋" w:eastAsia="仿宋" w:cs="仿宋"/>
          <w:color w:val="auto"/>
          <w:sz w:val="21"/>
          <w:szCs w:val="21"/>
          <w:highlight w:val="none"/>
          <w:u w:val="none"/>
          <w:lang w:val="en-US" w:eastAsia="zh-CN"/>
        </w:rPr>
        <w:t>年</w:t>
      </w:r>
      <w:r>
        <w:rPr>
          <w:rFonts w:hint="eastAsia" w:ascii="仿宋" w:hAnsi="仿宋" w:eastAsia="仿宋" w:cs="仿宋"/>
          <w:color w:val="auto"/>
          <w:sz w:val="21"/>
          <w:szCs w:val="21"/>
          <w:highlight w:val="none"/>
          <w:u w:val="single"/>
          <w:lang w:val="en-US" w:eastAsia="zh-CN"/>
        </w:rPr>
        <w:t xml:space="preserve"> 10  </w:t>
      </w:r>
      <w:r>
        <w:rPr>
          <w:rFonts w:hint="eastAsia" w:ascii="仿宋" w:hAnsi="仿宋" w:eastAsia="仿宋" w:cs="仿宋"/>
          <w:color w:val="auto"/>
          <w:sz w:val="21"/>
          <w:szCs w:val="21"/>
          <w:highlight w:val="none"/>
          <w:u w:val="none"/>
          <w:lang w:val="en-US" w:eastAsia="zh-CN"/>
        </w:rPr>
        <w:t>月</w:t>
      </w:r>
      <w:r>
        <w:rPr>
          <w:rFonts w:hint="eastAsia" w:ascii="仿宋" w:hAnsi="仿宋" w:eastAsia="仿宋" w:cs="仿宋"/>
          <w:color w:val="auto"/>
          <w:sz w:val="21"/>
          <w:szCs w:val="21"/>
          <w:highlight w:val="none"/>
          <w:u w:val="single"/>
          <w:lang w:val="en-US" w:eastAsia="zh-CN"/>
        </w:rPr>
        <w:t xml:space="preserve"> 16 </w:t>
      </w:r>
      <w:r>
        <w:rPr>
          <w:rFonts w:hint="eastAsia" w:ascii="仿宋" w:hAnsi="仿宋" w:eastAsia="仿宋" w:cs="仿宋"/>
          <w:color w:val="auto"/>
          <w:sz w:val="21"/>
          <w:szCs w:val="21"/>
          <w:highlight w:val="none"/>
          <w:u w:val="none"/>
          <w:lang w:val="en-US" w:eastAsia="zh-CN"/>
        </w:rPr>
        <w:t>日</w:t>
      </w:r>
    </w:p>
    <w:p>
      <w:pPr>
        <w:pageBreakBefore w:val="0"/>
        <w:kinsoku/>
        <w:wordWrap/>
        <w:overflowPunct/>
        <w:topLinePunct w:val="0"/>
        <w:bidi w:val="0"/>
        <w:spacing w:line="360" w:lineRule="auto"/>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br w:type="page"/>
      </w:r>
    </w:p>
    <w:p>
      <w:pPr>
        <w:pStyle w:val="3"/>
        <w:ind w:firstLine="5460" w:firstLineChars="2600"/>
        <w:rPr>
          <w:rFonts w:hint="eastAsia" w:ascii="仿宋" w:hAnsi="仿宋" w:eastAsia="仿宋" w:cs="仿宋"/>
          <w:color w:val="auto"/>
          <w:sz w:val="21"/>
          <w:szCs w:val="21"/>
          <w:highlight w:val="none"/>
          <w:u w:val="none"/>
          <w:lang w:val="en-US" w:eastAsia="zh-CN"/>
        </w:rPr>
      </w:pPr>
    </w:p>
    <w:p>
      <w:pPr>
        <w:rPr>
          <w:rFonts w:ascii="仿宋_GB2312" w:hAnsi="仿宋_GB2312" w:eastAsia="仿宋_GB2312" w:cs="仿宋_GB2312"/>
          <w:color w:val="auto"/>
          <w:highlight w:val="none"/>
        </w:rPr>
      </w:pPr>
    </w:p>
    <w:p>
      <w:pPr>
        <w:pStyle w:val="2"/>
        <w:rPr>
          <w:rFonts w:ascii="仿宋_GB2312" w:hAnsi="仿宋_GB2312" w:eastAsia="仿宋_GB2312" w:cs="仿宋_GB2312"/>
          <w:color w:val="auto"/>
          <w:highlight w:val="none"/>
        </w:rPr>
      </w:pPr>
    </w:p>
    <w:p>
      <w:pPr>
        <w:pStyle w:val="3"/>
        <w:rPr>
          <w:rFonts w:ascii="仿宋_GB2312" w:hAnsi="仿宋_GB2312" w:eastAsia="仿宋_GB2312" w:cs="仿宋_GB2312"/>
          <w:color w:val="auto"/>
          <w:highlight w:val="none"/>
        </w:rPr>
      </w:pPr>
    </w:p>
    <w:p>
      <w:pPr>
        <w:pStyle w:val="3"/>
        <w:rPr>
          <w:rFonts w:ascii="仿宋_GB2312" w:hAnsi="仿宋_GB2312" w:eastAsia="仿宋_GB2312" w:cs="仿宋_GB2312"/>
          <w:color w:val="auto"/>
          <w:highlight w:val="none"/>
        </w:rPr>
      </w:pPr>
    </w:p>
    <w:p>
      <w:pPr>
        <w:pStyle w:val="3"/>
        <w:rPr>
          <w:rFonts w:ascii="仿宋_GB2312" w:hAnsi="仿宋_GB2312" w:eastAsia="仿宋_GB2312" w:cs="仿宋_GB2312"/>
          <w:color w:val="auto"/>
          <w:highlight w:val="none"/>
        </w:rPr>
      </w:pPr>
    </w:p>
    <w:p>
      <w:pPr>
        <w:pStyle w:val="3"/>
        <w:rPr>
          <w:rFonts w:ascii="仿宋_GB2312" w:hAnsi="仿宋_GB2312" w:eastAsia="仿宋_GB2312" w:cs="仿宋_GB2312"/>
          <w:color w:val="auto"/>
          <w:highlight w:val="none"/>
        </w:rPr>
      </w:pPr>
    </w:p>
    <w:p>
      <w:pPr>
        <w:pStyle w:val="3"/>
        <w:jc w:val="cente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第二章   报价文件格式</w:t>
      </w:r>
    </w:p>
    <w:p>
      <w:pPr>
        <w:pStyle w:val="3"/>
        <w:rPr>
          <w:rFonts w:ascii="仿宋_GB2312" w:hAnsi="仿宋_GB2312" w:eastAsia="仿宋_GB2312" w:cs="仿宋_GB2312"/>
          <w:color w:val="auto"/>
          <w:highlight w:val="none"/>
        </w:rPr>
      </w:pPr>
    </w:p>
    <w:p>
      <w:pPr>
        <w:pStyle w:val="3"/>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r>
        <w:rPr>
          <w:rFonts w:ascii="仿宋_GB2312" w:hAnsi="仿宋_GB2312" w:eastAsia="仿宋_GB2312" w:cs="仿宋_GB2312"/>
          <w:color w:val="auto"/>
          <w:highlight w:val="none"/>
        </w:rPr>
        <w:br w:type="page"/>
      </w:r>
    </w:p>
    <w:p>
      <w:pPr>
        <w:pStyle w:val="3"/>
        <w:rPr>
          <w:rFonts w:ascii="仿宋_GB2312" w:hAnsi="仿宋_GB2312" w:eastAsia="仿宋_GB2312" w:cs="仿宋_GB2312"/>
          <w:color w:val="auto"/>
          <w:highlight w:val="none"/>
        </w:rPr>
      </w:pPr>
    </w:p>
    <w:p>
      <w:pPr>
        <w:pStyle w:val="3"/>
        <w:rPr>
          <w:rFonts w:ascii="仿宋_GB2312" w:hAnsi="仿宋_GB2312" w:eastAsia="仿宋_GB2312" w:cs="仿宋_GB2312"/>
          <w:color w:val="auto"/>
          <w:highlight w:val="none"/>
        </w:rPr>
      </w:pPr>
    </w:p>
    <w:p>
      <w:pPr>
        <w:pStyle w:val="3"/>
        <w:rPr>
          <w:rFonts w:ascii="仿宋_GB2312" w:hAnsi="仿宋_GB2312" w:eastAsia="仿宋_GB2312" w:cs="仿宋_GB2312"/>
          <w:color w:val="auto"/>
          <w:highlight w:val="none"/>
        </w:rPr>
      </w:pPr>
    </w:p>
    <w:p>
      <w:pPr>
        <w:pStyle w:val="3"/>
        <w:rPr>
          <w:rFonts w:ascii="仿宋_GB2312" w:hAnsi="仿宋_GB2312" w:eastAsia="仿宋_GB2312" w:cs="仿宋_GB2312"/>
          <w:color w:val="auto"/>
          <w:highlight w:val="none"/>
        </w:rPr>
      </w:pPr>
    </w:p>
    <w:p>
      <w:pPr>
        <w:tabs>
          <w:tab w:val="left" w:pos="6832"/>
        </w:tabs>
        <w:jc w:val="cente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肇庆市交通集团有限公司2023年下属企业</w:t>
      </w:r>
    </w:p>
    <w:p>
      <w:pPr>
        <w:tabs>
          <w:tab w:val="left" w:pos="6832"/>
        </w:tabs>
        <w:jc w:val="center"/>
        <w:rPr>
          <w:rFonts w:ascii="仿宋_GB2312" w:hAnsi="仿宋_GB2312" w:eastAsia="仿宋_GB2312" w:cs="仿宋_GB2312"/>
          <w:color w:val="auto"/>
          <w:highlight w:val="none"/>
        </w:rPr>
      </w:pPr>
      <w:r>
        <w:rPr>
          <w:rFonts w:hint="eastAsia" w:ascii="黑体" w:hAnsi="黑体" w:eastAsia="黑体" w:cs="黑体"/>
          <w:color w:val="auto"/>
          <w:sz w:val="30"/>
          <w:szCs w:val="30"/>
          <w:highlight w:val="none"/>
          <w:lang w:val="en-US" w:eastAsia="zh-CN"/>
        </w:rPr>
        <w:t>法定代表人离任审计（第二批）中介机构采购项目</w:t>
      </w: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jc w:val="center"/>
        <w:rPr>
          <w:rFonts w:ascii="仿宋_GB2312" w:hAnsi="仿宋_GB2312" w:eastAsia="仿宋_GB2312" w:cs="仿宋_GB2312"/>
          <w:b/>
          <w:bCs/>
          <w:color w:val="auto"/>
          <w:sz w:val="52"/>
          <w:szCs w:val="52"/>
          <w:highlight w:val="none"/>
        </w:rPr>
      </w:pPr>
      <w:r>
        <w:rPr>
          <w:rFonts w:hint="eastAsia" w:ascii="仿宋_GB2312" w:hAnsi="仿宋_GB2312" w:eastAsia="仿宋_GB2312" w:cs="仿宋_GB2312"/>
          <w:b/>
          <w:bCs/>
          <w:color w:val="auto"/>
          <w:sz w:val="52"/>
          <w:szCs w:val="52"/>
          <w:highlight w:val="none"/>
          <w:lang w:val="en-US" w:eastAsia="zh-CN"/>
        </w:rPr>
        <w:t>报</w:t>
      </w:r>
      <w:r>
        <w:rPr>
          <w:rFonts w:hint="eastAsia" w:ascii="仿宋_GB2312" w:hAnsi="仿宋_GB2312" w:eastAsia="仿宋_GB2312" w:cs="仿宋_GB2312"/>
          <w:b/>
          <w:bCs/>
          <w:color w:val="auto"/>
          <w:sz w:val="52"/>
          <w:szCs w:val="52"/>
          <w:highlight w:val="none"/>
        </w:rPr>
        <w:t xml:space="preserve">  </w:t>
      </w:r>
      <w:r>
        <w:rPr>
          <w:rFonts w:hint="eastAsia" w:ascii="仿宋_GB2312" w:hAnsi="仿宋_GB2312" w:eastAsia="仿宋_GB2312" w:cs="仿宋_GB2312"/>
          <w:b/>
          <w:bCs/>
          <w:color w:val="auto"/>
          <w:sz w:val="52"/>
          <w:szCs w:val="52"/>
          <w:highlight w:val="none"/>
          <w:lang w:val="en-US" w:eastAsia="zh-CN"/>
        </w:rPr>
        <w:t>价</w:t>
      </w:r>
      <w:r>
        <w:rPr>
          <w:rFonts w:hint="eastAsia" w:ascii="仿宋_GB2312" w:hAnsi="仿宋_GB2312" w:eastAsia="仿宋_GB2312" w:cs="仿宋_GB2312"/>
          <w:b/>
          <w:bCs/>
          <w:color w:val="auto"/>
          <w:sz w:val="52"/>
          <w:szCs w:val="52"/>
          <w:highlight w:val="none"/>
        </w:rPr>
        <w:t xml:space="preserve">  文  件</w:t>
      </w: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标包</w:t>
      </w:r>
      <w:r>
        <w:rPr>
          <w:rFonts w:hint="eastAsia" w:ascii="仿宋_GB2312" w:hAnsi="仿宋_GB2312" w:eastAsia="仿宋_GB2312" w:cs="仿宋_GB2312"/>
          <w:color w:val="auto"/>
          <w:sz w:val="28"/>
          <w:szCs w:val="28"/>
          <w:highlight w:val="none"/>
        </w:rPr>
        <w:t>号：第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标包</w:t>
      </w:r>
    </w:p>
    <w:p>
      <w:pPr>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rPr>
        <w:t>名称 ：</w:t>
      </w:r>
      <w:r>
        <w:rPr>
          <w:rFonts w:hint="eastAsia" w:ascii="仿宋_GB2312" w:hAnsi="仿宋_GB2312" w:eastAsia="仿宋_GB2312" w:cs="仿宋_GB2312"/>
          <w:color w:val="auto"/>
          <w:sz w:val="28"/>
          <w:szCs w:val="28"/>
          <w:highlight w:val="none"/>
          <w:u w:val="single"/>
          <w:lang w:val="en-US" w:eastAsia="zh-CN"/>
        </w:rPr>
        <w:t xml:space="preserve">                        </w:t>
      </w: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目  录</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格式自拟）</w:t>
      </w:r>
      <w:r>
        <w:rPr>
          <w:rFonts w:hint="eastAsia" w:ascii="仿宋_GB2312" w:hAnsi="仿宋_GB2312" w:eastAsia="仿宋_GB2312" w:cs="仿宋_GB2312"/>
          <w:color w:val="auto"/>
          <w:highlight w:val="none"/>
        </w:rPr>
        <w:br w:type="page"/>
      </w:r>
    </w:p>
    <w:p>
      <w:pPr>
        <w:pStyle w:val="4"/>
        <w:adjustRightInd w:val="0"/>
        <w:snapToGrid w:val="0"/>
        <w:spacing w:before="0" w:after="0" w:line="240" w:lineRule="auto"/>
        <w:jc w:val="left"/>
        <w:rPr>
          <w:rFonts w:ascii="仿宋_GB2312" w:hAnsi="仿宋_GB2312" w:eastAsia="仿宋_GB2312" w:cs="仿宋_GB2312"/>
          <w:color w:val="auto"/>
          <w:sz w:val="28"/>
          <w:szCs w:val="28"/>
          <w:highlight w:val="none"/>
        </w:rPr>
      </w:pPr>
    </w:p>
    <w:p>
      <w:pPr>
        <w:spacing w:before="319" w:beforeLines="100" w:after="319" w:afterLines="100"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报价</w:t>
      </w:r>
      <w:r>
        <w:rPr>
          <w:rFonts w:hint="eastAsia" w:ascii="仿宋" w:hAnsi="仿宋" w:eastAsia="仿宋" w:cs="仿宋"/>
          <w:b/>
          <w:bCs/>
          <w:color w:val="auto"/>
          <w:sz w:val="30"/>
          <w:szCs w:val="30"/>
          <w:highlight w:val="none"/>
        </w:rPr>
        <w:t>函</w:t>
      </w:r>
    </w:p>
    <w:p>
      <w:pPr>
        <w:keepNext w:val="0"/>
        <w:keepLines w:val="0"/>
        <w:pageBreakBefore w:val="0"/>
        <w:widowControl w:val="0"/>
        <w:kinsoku/>
        <w:wordWrap/>
        <w:overflowPunct/>
        <w:topLinePunct w:val="0"/>
        <w:bidi w:val="0"/>
        <w:adjustRightInd w:val="0"/>
        <w:snapToGrid w:val="0"/>
        <w:spacing w:line="360" w:lineRule="auto"/>
        <w:ind w:right="630" w:rightChars="3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none"/>
          <w:lang w:val="en-US" w:eastAsia="zh-CN"/>
        </w:rPr>
        <w:t>致：</w:t>
      </w:r>
      <w:r>
        <w:rPr>
          <w:rFonts w:hint="eastAsia" w:ascii="仿宋" w:hAnsi="仿宋" w:eastAsia="仿宋" w:cs="仿宋"/>
          <w:color w:val="auto"/>
          <w:sz w:val="21"/>
          <w:szCs w:val="21"/>
          <w:highlight w:val="none"/>
          <w:u w:val="single"/>
          <w:lang w:val="en-US" w:eastAsia="zh-CN"/>
        </w:rPr>
        <w:t>肇庆市交通集团有限公司</w:t>
      </w:r>
    </w:p>
    <w:p>
      <w:pPr>
        <w:keepNext w:val="0"/>
        <w:keepLines w:val="0"/>
        <w:pageBreakBefore w:val="0"/>
        <w:widowControl w:val="0"/>
        <w:kinsoku/>
        <w:wordWrap/>
        <w:overflowPunct/>
        <w:topLinePunct w:val="0"/>
        <w:bidi w:val="0"/>
        <w:adjustRightInd w:val="0"/>
        <w:snapToGrid w:val="0"/>
        <w:spacing w:line="360" w:lineRule="auto"/>
        <w:ind w:right="-21" w:rightChars="-1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1.我方已仔细研究了</w:t>
      </w:r>
      <w:r>
        <w:rPr>
          <w:rFonts w:hint="eastAsia" w:ascii="仿宋" w:hAnsi="仿宋" w:eastAsia="仿宋" w:cs="仿宋"/>
          <w:color w:val="auto"/>
          <w:sz w:val="21"/>
          <w:szCs w:val="21"/>
          <w:highlight w:val="none"/>
          <w:u w:val="single"/>
          <w:lang w:val="en-US" w:eastAsia="zh-CN"/>
        </w:rPr>
        <w:t>肇庆市交通集团有限公司2023年下属企业法定代表人离任审计（第二批）中介机构采购项目</w:t>
      </w:r>
      <w:r>
        <w:rPr>
          <w:rFonts w:hint="eastAsia" w:ascii="仿宋" w:hAnsi="仿宋" w:eastAsia="仿宋" w:cs="仿宋"/>
          <w:color w:val="auto"/>
          <w:sz w:val="21"/>
          <w:szCs w:val="21"/>
          <w:highlight w:val="none"/>
          <w:u w:val="none"/>
          <w:lang w:val="en-US" w:eastAsia="zh-CN"/>
        </w:rPr>
        <w:t>采购</w:t>
      </w:r>
      <w:r>
        <w:rPr>
          <w:rFonts w:hint="eastAsia" w:ascii="仿宋" w:hAnsi="仿宋" w:eastAsia="仿宋" w:cs="仿宋"/>
          <w:color w:val="auto"/>
          <w:sz w:val="21"/>
          <w:szCs w:val="21"/>
          <w:highlight w:val="none"/>
          <w:lang w:val="en-US" w:eastAsia="zh-CN"/>
        </w:rPr>
        <w:t>文件的全部内容</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none"/>
          <w:lang w:val="en-US" w:eastAsia="zh-CN"/>
        </w:rPr>
        <w:t>愿以含税总价人民币（大写）</w:t>
      </w:r>
      <w:r>
        <w:rPr>
          <w:rFonts w:hint="eastAsia" w:ascii="仿宋" w:hAnsi="仿宋" w:eastAsia="仿宋" w:cs="仿宋"/>
          <w:strike w:val="0"/>
          <w:dstrike w:val="0"/>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元（小写：</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元）的报价（含增值税的税率为</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%）完成本项目第</w:t>
      </w:r>
      <w:r>
        <w:rPr>
          <w:rFonts w:hint="eastAsia" w:ascii="仿宋" w:hAnsi="仿宋" w:eastAsia="仿宋" w:cs="仿宋"/>
          <w:color w:val="auto"/>
          <w:sz w:val="21"/>
          <w:szCs w:val="21"/>
          <w:highlight w:val="none"/>
          <w:u w:val="single"/>
          <w:lang w:val="en-US" w:eastAsia="zh-CN"/>
        </w:rPr>
        <w:t xml:space="preserve"> 1 </w:t>
      </w:r>
      <w:r>
        <w:rPr>
          <w:rFonts w:hint="eastAsia" w:ascii="仿宋" w:hAnsi="仿宋" w:eastAsia="仿宋" w:cs="仿宋"/>
          <w:color w:val="auto"/>
          <w:sz w:val="21"/>
          <w:szCs w:val="21"/>
          <w:highlight w:val="none"/>
          <w:u w:val="none"/>
          <w:lang w:val="en-US" w:eastAsia="zh-CN"/>
        </w:rPr>
        <w:t>标包内容并按合同约定履行义务。</w:t>
      </w:r>
    </w:p>
    <w:p>
      <w:pPr>
        <w:keepNext w:val="0"/>
        <w:keepLines w:val="0"/>
        <w:pageBreakBefore w:val="0"/>
        <w:widowControl w:val="0"/>
        <w:numPr>
          <w:ilvl w:val="0"/>
          <w:numId w:val="0"/>
        </w:numPr>
        <w:kinsoku/>
        <w:wordWrap/>
        <w:overflowPunct/>
        <w:topLinePunct w:val="0"/>
        <w:bidi w:val="0"/>
        <w:adjustRightInd w:val="0"/>
        <w:snapToGrid w:val="0"/>
        <w:spacing w:line="360" w:lineRule="auto"/>
        <w:ind w:right="-21" w:rightChars="-1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2.我方承诺，我方响应采购文件的全部要求。</w:t>
      </w:r>
    </w:p>
    <w:p>
      <w:pPr>
        <w:keepNext w:val="0"/>
        <w:keepLines w:val="0"/>
        <w:pageBreakBefore w:val="0"/>
        <w:widowControl w:val="0"/>
        <w:numPr>
          <w:ilvl w:val="0"/>
          <w:numId w:val="0"/>
        </w:numPr>
        <w:kinsoku/>
        <w:wordWrap/>
        <w:overflowPunct/>
        <w:topLinePunct w:val="0"/>
        <w:bidi w:val="0"/>
        <w:adjustRightInd w:val="0"/>
        <w:snapToGrid w:val="0"/>
        <w:spacing w:line="360" w:lineRule="auto"/>
        <w:ind w:right="-21" w:rightChars="-1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本</w:t>
      </w:r>
      <w:r>
        <w:rPr>
          <w:rFonts w:hint="eastAsia" w:ascii="仿宋" w:hAnsi="仿宋" w:eastAsia="仿宋" w:cs="仿宋"/>
          <w:color w:val="auto"/>
          <w:sz w:val="21"/>
          <w:szCs w:val="21"/>
          <w:highlight w:val="none"/>
          <w:lang w:val="en-US" w:eastAsia="zh-CN"/>
        </w:rPr>
        <w:t>项目报价</w:t>
      </w:r>
      <w:r>
        <w:rPr>
          <w:rFonts w:hint="eastAsia" w:ascii="仿宋" w:hAnsi="仿宋" w:eastAsia="仿宋" w:cs="仿宋"/>
          <w:color w:val="auto"/>
          <w:sz w:val="21"/>
          <w:szCs w:val="21"/>
          <w:highlight w:val="none"/>
          <w:lang w:eastAsia="zh-CN"/>
        </w:rPr>
        <w:t>有效期</w:t>
      </w:r>
      <w:r>
        <w:rPr>
          <w:rFonts w:hint="eastAsia" w:ascii="仿宋" w:hAnsi="仿宋" w:eastAsia="仿宋" w:cs="仿宋"/>
          <w:color w:val="auto"/>
          <w:sz w:val="21"/>
          <w:szCs w:val="21"/>
          <w:highlight w:val="none"/>
        </w:rPr>
        <w:t>为自递交</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rPr>
        <w:t>截止之日起</w:t>
      </w:r>
      <w:r>
        <w:rPr>
          <w:rFonts w:hint="eastAsia" w:ascii="仿宋" w:hAnsi="仿宋" w:eastAsia="仿宋" w:cs="仿宋"/>
          <w:color w:val="auto"/>
          <w:sz w:val="21"/>
          <w:szCs w:val="21"/>
          <w:highlight w:val="none"/>
          <w:u w:val="single"/>
        </w:rPr>
        <w:t>90</w:t>
      </w:r>
      <w:r>
        <w:rPr>
          <w:rFonts w:hint="eastAsia" w:ascii="仿宋" w:hAnsi="仿宋" w:eastAsia="仿宋" w:cs="仿宋"/>
          <w:color w:val="auto"/>
          <w:sz w:val="21"/>
          <w:szCs w:val="21"/>
          <w:highlight w:val="none"/>
        </w:rPr>
        <w:t>日历日。</w:t>
      </w:r>
    </w:p>
    <w:p>
      <w:pPr>
        <w:pStyle w:val="2"/>
        <w:keepNext w:val="0"/>
        <w:keepLines w:val="0"/>
        <w:pageBreakBefore w:val="0"/>
        <w:widowControl w:val="0"/>
        <w:kinsoku/>
        <w:wordWrap/>
        <w:overflowPunct/>
        <w:topLinePunct w:val="0"/>
        <w:bidi w:val="0"/>
        <w:spacing w:line="360" w:lineRule="auto"/>
        <w:ind w:right="0" w:rightChars="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4.我方承诺在报价有效期内不撤销报价文件。</w:t>
      </w:r>
    </w:p>
    <w:p>
      <w:pPr>
        <w:keepNext w:val="0"/>
        <w:keepLines w:val="0"/>
        <w:pageBreakBefore w:val="0"/>
        <w:widowControl w:val="0"/>
        <w:kinsoku/>
        <w:wordWrap/>
        <w:overflowPunct/>
        <w:topLinePunct w:val="0"/>
        <w:bidi w:val="0"/>
        <w:adjustRightInd w:val="0"/>
        <w:snapToGrid w:val="0"/>
        <w:spacing w:line="360" w:lineRule="auto"/>
        <w:ind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5.我方</w:t>
      </w:r>
      <w:r>
        <w:rPr>
          <w:rFonts w:hint="eastAsia" w:ascii="仿宋" w:hAnsi="仿宋" w:eastAsia="仿宋" w:cs="仿宋"/>
          <w:color w:val="auto"/>
          <w:sz w:val="21"/>
          <w:szCs w:val="21"/>
          <w:highlight w:val="none"/>
        </w:rPr>
        <w:t>完全理解</w:t>
      </w:r>
      <w:r>
        <w:rPr>
          <w:rFonts w:hint="eastAsia" w:ascii="仿宋" w:hAnsi="仿宋" w:eastAsia="仿宋" w:cs="仿宋"/>
          <w:color w:val="auto"/>
          <w:sz w:val="21"/>
          <w:szCs w:val="21"/>
          <w:highlight w:val="none"/>
          <w:lang w:val="en-US" w:eastAsia="zh-CN"/>
        </w:rPr>
        <w:t>你</w:t>
      </w:r>
      <w:r>
        <w:rPr>
          <w:rFonts w:hint="eastAsia" w:ascii="仿宋" w:hAnsi="仿宋" w:eastAsia="仿宋" w:cs="仿宋"/>
          <w:color w:val="auto"/>
          <w:sz w:val="21"/>
          <w:szCs w:val="21"/>
          <w:highlight w:val="none"/>
        </w:rPr>
        <w:t>方不一定接受最低</w:t>
      </w:r>
      <w:r>
        <w:rPr>
          <w:rFonts w:hint="eastAsia" w:ascii="仿宋" w:hAnsi="仿宋" w:eastAsia="仿宋" w:cs="仿宋"/>
          <w:color w:val="auto"/>
          <w:sz w:val="21"/>
          <w:szCs w:val="21"/>
          <w:highlight w:val="none"/>
          <w:lang w:val="en-US" w:eastAsia="zh-CN"/>
        </w:rPr>
        <w:t>报</w:t>
      </w:r>
      <w:r>
        <w:rPr>
          <w:rFonts w:hint="eastAsia" w:ascii="仿宋" w:hAnsi="仿宋" w:eastAsia="仿宋" w:cs="仿宋"/>
          <w:color w:val="auto"/>
          <w:sz w:val="21"/>
          <w:szCs w:val="21"/>
          <w:highlight w:val="none"/>
        </w:rPr>
        <w:t>价的</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rPr>
        <w:t>或收到的任何</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360" w:lineRule="auto"/>
        <w:ind w:right="0" w:righ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6.如我方中标，我方承诺：</w:t>
      </w:r>
    </w:p>
    <w:p>
      <w:pPr>
        <w:keepNext w:val="0"/>
        <w:keepLines w:val="0"/>
        <w:pageBreakBefore w:val="0"/>
        <w:widowControl w:val="0"/>
        <w:kinsoku/>
        <w:wordWrap/>
        <w:overflowPunct/>
        <w:topLinePunct w:val="0"/>
        <w:bidi w:val="0"/>
        <w:adjustRightInd w:val="0"/>
        <w:snapToGrid w:val="0"/>
        <w:spacing w:line="360" w:lineRule="auto"/>
        <w:ind w:right="0" w:righ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（1）在收到成交通知书后30天内与你方或你方指定的第三方签订合同。</w:t>
      </w:r>
    </w:p>
    <w:p>
      <w:pPr>
        <w:pStyle w:val="2"/>
        <w:keepNext w:val="0"/>
        <w:keepLines w:val="0"/>
        <w:pageBreakBefore w:val="0"/>
        <w:widowControl w:val="0"/>
        <w:kinsoku/>
        <w:wordWrap/>
        <w:overflowPunct/>
        <w:topLinePunct w:val="0"/>
        <w:bidi w:val="0"/>
        <w:spacing w:line="360" w:lineRule="auto"/>
        <w:ind w:right="0" w:rightChars="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（2）在签订合同时不向你方提出附加条件。</w:t>
      </w:r>
    </w:p>
    <w:p>
      <w:pPr>
        <w:pStyle w:val="2"/>
        <w:keepNext w:val="0"/>
        <w:keepLines w:val="0"/>
        <w:pageBreakBefore w:val="0"/>
        <w:widowControl w:val="0"/>
        <w:kinsoku/>
        <w:wordWrap/>
        <w:overflowPunct/>
        <w:topLinePunct w:val="0"/>
        <w:bidi w:val="0"/>
        <w:spacing w:line="360" w:lineRule="auto"/>
        <w:ind w:right="0" w:rightChars="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（3）在合同期限内完成合同规定的全部义务。</w:t>
      </w:r>
    </w:p>
    <w:p>
      <w:pPr>
        <w:keepNext w:val="0"/>
        <w:keepLines w:val="0"/>
        <w:pageBreakBefore w:val="0"/>
        <w:widowControl w:val="0"/>
        <w:kinsoku/>
        <w:wordWrap/>
        <w:overflowPunct/>
        <w:topLinePunct w:val="0"/>
        <w:bidi w:val="0"/>
        <w:adjustRightInd w:val="0"/>
        <w:snapToGrid w:val="0"/>
        <w:spacing w:line="360" w:lineRule="auto"/>
        <w:ind w:right="0" w:rightChars="0" w:firstLine="420" w:firstLineChars="20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7.我方在此声明，所递交的报价文件及有关资料内容完整、真实和准确，且不存在采购文件中供应商不得存在的情形。</w:t>
      </w:r>
    </w:p>
    <w:p>
      <w:pPr>
        <w:keepNext w:val="0"/>
        <w:keepLines w:val="0"/>
        <w:pageBreakBefore w:val="0"/>
        <w:widowControl w:val="0"/>
        <w:kinsoku/>
        <w:wordWrap/>
        <w:overflowPunct/>
        <w:topLinePunct w:val="0"/>
        <w:bidi w:val="0"/>
        <w:adjustRightInd w:val="0"/>
        <w:snapToGrid w:val="0"/>
        <w:spacing w:line="360" w:lineRule="auto"/>
        <w:ind w:right="0" w:rightChars="0" w:firstLine="420" w:firstLineChars="20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 xml:space="preserve">8. </w:t>
      </w:r>
      <w:r>
        <w:rPr>
          <w:rFonts w:hint="eastAsia" w:ascii="仿宋" w:hAnsi="仿宋" w:eastAsia="仿宋" w:cs="仿宋"/>
          <w:color w:val="auto"/>
          <w:spacing w:val="0"/>
          <w:kern w:val="2"/>
          <w:sz w:val="21"/>
          <w:szCs w:val="21"/>
          <w:highlight w:val="none"/>
          <w:u w:val="single"/>
          <w:lang w:val="en-US" w:eastAsia="zh-CN" w:bidi="ar-SA"/>
        </w:rPr>
        <w:t xml:space="preserve">                          </w:t>
      </w:r>
      <w:r>
        <w:rPr>
          <w:rFonts w:hint="eastAsia" w:ascii="仿宋" w:hAnsi="仿宋" w:eastAsia="仿宋" w:cs="仿宋"/>
          <w:color w:val="auto"/>
          <w:spacing w:val="0"/>
          <w:kern w:val="2"/>
          <w:sz w:val="21"/>
          <w:szCs w:val="21"/>
          <w:highlight w:val="none"/>
          <w:lang w:val="en-US" w:eastAsia="zh-CN" w:bidi="ar-SA"/>
        </w:rPr>
        <w:t>（其他补充说明）。</w:t>
      </w:r>
    </w:p>
    <w:p>
      <w:pPr>
        <w:keepNext w:val="0"/>
        <w:keepLines w:val="0"/>
        <w:pageBreakBefore w:val="0"/>
        <w:widowControl w:val="0"/>
        <w:kinsoku/>
        <w:wordWrap/>
        <w:overflowPunct/>
        <w:topLinePunct w:val="0"/>
        <w:bidi w:val="0"/>
        <w:snapToGrid w:val="0"/>
        <w:spacing w:line="360" w:lineRule="auto"/>
        <w:ind w:right="1050" w:rightChars="500"/>
        <w:textAlignment w:val="auto"/>
        <w:rPr>
          <w:rFonts w:hint="eastAsia" w:ascii="仿宋" w:hAnsi="仿宋" w:eastAsia="仿宋" w:cs="仿宋"/>
          <w:color w:val="auto"/>
          <w:sz w:val="21"/>
          <w:szCs w:val="21"/>
          <w:highlight w:val="none"/>
        </w:rPr>
      </w:pPr>
    </w:p>
    <w:p>
      <w:pPr>
        <w:keepNext w:val="0"/>
        <w:keepLines w:val="0"/>
        <w:pageBreakBefore w:val="0"/>
        <w:widowControl w:val="0"/>
        <w:kinsoku/>
        <w:wordWrap/>
        <w:overflowPunct/>
        <w:topLinePunct w:val="0"/>
        <w:bidi w:val="0"/>
        <w:snapToGrid w:val="0"/>
        <w:spacing w:line="360" w:lineRule="auto"/>
        <w:ind w:right="1050" w:rightChars="500"/>
        <w:textAlignment w:val="auto"/>
        <w:rPr>
          <w:rFonts w:hint="eastAsia" w:ascii="仿宋" w:hAnsi="仿宋" w:eastAsia="仿宋" w:cs="仿宋"/>
          <w:color w:val="auto"/>
          <w:sz w:val="21"/>
          <w:szCs w:val="21"/>
          <w:highlight w:val="none"/>
        </w:rPr>
      </w:pPr>
    </w:p>
    <w:p>
      <w:pPr>
        <w:keepNext w:val="0"/>
        <w:keepLines w:val="0"/>
        <w:pageBreakBefore w:val="0"/>
        <w:widowControl w:val="0"/>
        <w:kinsoku/>
        <w:wordWrap/>
        <w:overflowPunct/>
        <w:topLinePunct w:val="0"/>
        <w:bidi w:val="0"/>
        <w:snapToGrid w:val="0"/>
        <w:spacing w:line="360" w:lineRule="auto"/>
        <w:ind w:right="1050" w:rightChars="5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名称（加盖单位公章）: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pPr>
        <w:keepNext w:val="0"/>
        <w:keepLines w:val="0"/>
        <w:pageBreakBefore w:val="0"/>
        <w:widowControl w:val="0"/>
        <w:kinsoku/>
        <w:wordWrap/>
        <w:overflowPunct/>
        <w:topLinePunct w:val="0"/>
        <w:bidi w:val="0"/>
        <w:snapToGrid w:val="0"/>
        <w:spacing w:line="360" w:lineRule="auto"/>
        <w:ind w:right="1050" w:rightChars="5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法定代表人或其授权委托人 (签字或盖章)：</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bidi w:val="0"/>
        <w:snapToGrid w:val="0"/>
        <w:spacing w:line="360" w:lineRule="auto"/>
        <w:ind w:right="1050" w:rightChars="5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    期:</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bidi w:val="0"/>
        <w:spacing w:line="360" w:lineRule="auto"/>
        <w:ind w:right="1050" w:rightChars="500" w:firstLine="476" w:firstLineChars="227"/>
        <w:textAlignment w:val="auto"/>
        <w:rPr>
          <w:rFonts w:hint="eastAsia" w:ascii="仿宋" w:hAnsi="仿宋" w:eastAsia="仿宋" w:cs="仿宋"/>
          <w:color w:val="auto"/>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right="1050" w:rightChars="500" w:firstLine="476" w:firstLineChars="227"/>
        <w:textAlignment w:val="auto"/>
        <w:rPr>
          <w:rFonts w:hint="eastAsia" w:ascii="仿宋" w:hAnsi="仿宋" w:eastAsia="仿宋" w:cs="仿宋"/>
          <w:color w:val="auto"/>
          <w:sz w:val="21"/>
          <w:szCs w:val="21"/>
          <w:highlight w:val="none"/>
        </w:rPr>
      </w:pP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pPr>
        <w:pStyle w:val="4"/>
        <w:adjustRightInd w:val="0"/>
        <w:snapToGrid w:val="0"/>
        <w:spacing w:before="0" w:after="0" w:line="240" w:lineRule="auto"/>
        <w:jc w:val="left"/>
        <w:rPr>
          <w:rFonts w:ascii="仿宋_GB2312" w:hAnsi="仿宋_GB2312" w:eastAsia="仿宋_GB2312" w:cs="仿宋_GB2312"/>
          <w:color w:val="auto"/>
          <w:sz w:val="28"/>
          <w:szCs w:val="28"/>
          <w:highlight w:val="none"/>
        </w:rPr>
      </w:pPr>
    </w:p>
    <w:p>
      <w:pPr>
        <w:spacing w:before="319" w:beforeLines="100" w:after="319" w:afterLines="10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0"/>
          <w:szCs w:val="30"/>
          <w:highlight w:val="none"/>
        </w:rPr>
        <w:t>报价一览表</w:t>
      </w:r>
    </w:p>
    <w:p>
      <w:pPr>
        <w:adjustRightInd w:val="0"/>
        <w:snapToGrid w:val="0"/>
        <w:spacing w:line="360" w:lineRule="auto"/>
        <w:ind w:right="105" w:rightChars="50"/>
        <w:jc w:val="right"/>
        <w:rPr>
          <w:rFonts w:ascii="仿宋_GB2312" w:hAnsi="仿宋_GB2312" w:eastAsia="仿宋_GB2312" w:cs="仿宋_GB2312"/>
          <w:b/>
          <w:bCs/>
          <w:color w:val="auto"/>
          <w:szCs w:val="21"/>
          <w:highlight w:val="none"/>
        </w:rPr>
      </w:pPr>
      <w:r>
        <w:rPr>
          <w:rFonts w:hint="eastAsia" w:ascii="仿宋" w:hAnsi="仿宋" w:eastAsia="仿宋" w:cs="仿宋"/>
          <w:b/>
          <w:bCs/>
          <w:color w:val="auto"/>
          <w:szCs w:val="21"/>
          <w:highlight w:val="none"/>
        </w:rPr>
        <w:t xml:space="preserve">                                               单位</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人民币</w:t>
      </w:r>
      <w:r>
        <w:rPr>
          <w:rFonts w:hint="eastAsia" w:ascii="仿宋" w:hAnsi="仿宋" w:eastAsia="仿宋" w:cs="仿宋"/>
          <w:b/>
          <w:bCs/>
          <w:color w:val="auto"/>
          <w:szCs w:val="21"/>
          <w:highlight w:val="none"/>
        </w:rPr>
        <w:t>元</w:t>
      </w:r>
    </w:p>
    <w:tbl>
      <w:tblPr>
        <w:tblStyle w:val="1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893"/>
        <w:gridCol w:w="2678"/>
        <w:gridCol w:w="152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84" w:type="dxa"/>
            <w:noWrap w:val="0"/>
            <w:vAlign w:val="center"/>
          </w:tcPr>
          <w:p>
            <w:pPr>
              <w:adjustRightInd w:val="0"/>
              <w:snapToGrid w:val="0"/>
              <w:ind w:left="-86" w:leftChars="-41" w:right="-67" w:rightChars="-32"/>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标包号</w:t>
            </w:r>
          </w:p>
        </w:tc>
        <w:tc>
          <w:tcPr>
            <w:tcW w:w="2893" w:type="dxa"/>
            <w:noWrap w:val="0"/>
            <w:vAlign w:val="center"/>
          </w:tcPr>
          <w:p>
            <w:pPr>
              <w:adjustRightInd w:val="0"/>
              <w:snapToGrid w:val="0"/>
              <w:ind w:left="-86" w:leftChars="-41" w:right="-67" w:rightChars="-32"/>
              <w:jc w:val="center"/>
              <w:rPr>
                <w:rFonts w:hint="eastAsia" w:ascii="仿宋" w:hAnsi="仿宋" w:eastAsia="仿宋" w:cs="仿宋"/>
                <w:b/>
                <w:bCs/>
                <w:color w:val="auto"/>
                <w:sz w:val="21"/>
                <w:szCs w:val="21"/>
                <w:highlight w:val="none"/>
              </w:rPr>
            </w:pPr>
            <w:r>
              <w:rPr>
                <w:rFonts w:hint="eastAsia" w:ascii="仿宋" w:hAnsi="仿宋" w:eastAsia="仿宋" w:cs="仿宋"/>
                <w:b/>
                <w:bCs/>
                <w:i w:val="0"/>
                <w:iCs w:val="0"/>
                <w:color w:val="auto"/>
                <w:sz w:val="21"/>
                <w:szCs w:val="21"/>
                <w:highlight w:val="none"/>
                <w:lang w:val="en-US" w:eastAsia="zh-CN"/>
              </w:rPr>
              <w:t>项目</w:t>
            </w:r>
            <w:r>
              <w:rPr>
                <w:rFonts w:hint="eastAsia" w:ascii="仿宋" w:hAnsi="仿宋" w:eastAsia="仿宋" w:cs="仿宋"/>
                <w:b/>
                <w:bCs/>
                <w:i w:val="0"/>
                <w:iCs w:val="0"/>
                <w:color w:val="auto"/>
                <w:sz w:val="21"/>
                <w:szCs w:val="21"/>
                <w:highlight w:val="none"/>
              </w:rPr>
              <w:t>名称</w:t>
            </w:r>
          </w:p>
        </w:tc>
        <w:tc>
          <w:tcPr>
            <w:tcW w:w="2678" w:type="dxa"/>
            <w:noWrap w:val="0"/>
            <w:vAlign w:val="center"/>
          </w:tcPr>
          <w:p>
            <w:pPr>
              <w:adjustRightInd w:val="0"/>
              <w:snapToGrid w:val="0"/>
              <w:ind w:left="-86" w:leftChars="-41" w:right="-67" w:rightChars="-32"/>
              <w:jc w:val="center"/>
              <w:rPr>
                <w:rFonts w:hint="eastAsia"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eastAsia="zh-CN"/>
              </w:rPr>
              <w:t>报价总价</w:t>
            </w:r>
          </w:p>
        </w:tc>
        <w:tc>
          <w:tcPr>
            <w:tcW w:w="1523" w:type="dxa"/>
            <w:noWrap w:val="0"/>
            <w:vAlign w:val="center"/>
          </w:tcPr>
          <w:p>
            <w:pPr>
              <w:adjustRightInd w:val="0"/>
              <w:snapToGrid w:val="0"/>
              <w:ind w:left="-86" w:leftChars="-41" w:right="-67" w:rightChars="-32"/>
              <w:jc w:val="center"/>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出具报告时间</w:t>
            </w:r>
          </w:p>
        </w:tc>
        <w:tc>
          <w:tcPr>
            <w:tcW w:w="882" w:type="dxa"/>
            <w:noWrap w:val="0"/>
            <w:vAlign w:val="center"/>
          </w:tcPr>
          <w:p>
            <w:pPr>
              <w:adjustRightInd w:val="0"/>
              <w:snapToGrid w:val="0"/>
              <w:ind w:left="-86" w:leftChars="-41" w:right="-67" w:rightChars="-32"/>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84" w:type="dxa"/>
            <w:noWrap w:val="0"/>
            <w:vAlign w:val="center"/>
          </w:tcPr>
          <w:p>
            <w:pPr>
              <w:adjustRightInd w:val="0"/>
              <w:snapToGrid w:val="0"/>
              <w:ind w:right="105" w:rightChars="50"/>
              <w:jc w:val="left"/>
              <w:rPr>
                <w:rFonts w:hint="eastAsia" w:ascii="仿宋" w:hAnsi="仿宋" w:eastAsia="仿宋" w:cs="仿宋"/>
                <w:color w:val="auto"/>
                <w:sz w:val="21"/>
                <w:szCs w:val="21"/>
                <w:highlight w:val="none"/>
              </w:rPr>
            </w:pPr>
          </w:p>
        </w:tc>
        <w:tc>
          <w:tcPr>
            <w:tcW w:w="2893" w:type="dxa"/>
            <w:noWrap w:val="0"/>
            <w:vAlign w:val="center"/>
          </w:tcPr>
          <w:p>
            <w:pPr>
              <w:adjustRightInd w:val="0"/>
              <w:snapToGrid w:val="0"/>
              <w:ind w:right="105" w:right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肇庆市交通集团有限公司2023年下属企业法定代表人离任审计（第二批）中介机构采购项目</w:t>
            </w:r>
          </w:p>
        </w:tc>
        <w:tc>
          <w:tcPr>
            <w:tcW w:w="2678" w:type="dxa"/>
            <w:noWrap w:val="0"/>
            <w:vAlign w:val="center"/>
          </w:tcPr>
          <w:p>
            <w:pPr>
              <w:adjustRightInd w:val="0"/>
              <w:snapToGrid w:val="0"/>
              <w:ind w:right="105" w:right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大写：</w:t>
            </w:r>
          </w:p>
          <w:p>
            <w:pPr>
              <w:adjustRightInd w:val="0"/>
              <w:snapToGrid w:val="0"/>
              <w:ind w:right="105" w:right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小写：</w:t>
            </w:r>
          </w:p>
        </w:tc>
        <w:tc>
          <w:tcPr>
            <w:tcW w:w="1523" w:type="dxa"/>
            <w:noWrap w:val="0"/>
            <w:vAlign w:val="center"/>
          </w:tcPr>
          <w:p>
            <w:pPr>
              <w:adjustRightInd w:val="0"/>
              <w:snapToGrid w:val="0"/>
              <w:ind w:right="105" w:rightChars="5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20日历天</w:t>
            </w:r>
          </w:p>
        </w:tc>
        <w:tc>
          <w:tcPr>
            <w:tcW w:w="882" w:type="dxa"/>
            <w:noWrap w:val="0"/>
            <w:vAlign w:val="center"/>
          </w:tcPr>
          <w:p>
            <w:pPr>
              <w:adjustRightInd w:val="0"/>
              <w:snapToGrid w:val="0"/>
              <w:ind w:right="105" w:rightChars="50"/>
              <w:jc w:val="center"/>
              <w:rPr>
                <w:rFonts w:hint="eastAsia" w:ascii="仿宋" w:hAnsi="仿宋" w:eastAsia="仿宋" w:cs="仿宋"/>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left"/>
        <w:textAlignment w:val="auto"/>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注：此表中，</w:t>
      </w:r>
      <w:r>
        <w:rPr>
          <w:rFonts w:hint="eastAsia" w:ascii="仿宋" w:hAnsi="仿宋" w:eastAsia="仿宋" w:cs="仿宋"/>
          <w:color w:val="auto"/>
          <w:szCs w:val="21"/>
          <w:highlight w:val="none"/>
          <w:lang w:val="en-US" w:eastAsia="zh-CN"/>
        </w:rPr>
        <w:t>报价总价应与</w:t>
      </w:r>
      <w:r>
        <w:rPr>
          <w:rFonts w:hint="eastAsia" w:ascii="仿宋" w:hAnsi="仿宋" w:eastAsia="仿宋" w:cs="仿宋"/>
          <w:color w:val="auto"/>
          <w:szCs w:val="21"/>
          <w:highlight w:val="none"/>
        </w:rPr>
        <w:t>分项</w:t>
      </w:r>
      <w:r>
        <w:rPr>
          <w:rFonts w:hint="eastAsia" w:ascii="仿宋" w:hAnsi="仿宋" w:eastAsia="仿宋" w:cs="仿宋"/>
          <w:color w:val="auto"/>
          <w:szCs w:val="21"/>
          <w:highlight w:val="none"/>
          <w:lang w:val="en-US" w:eastAsia="zh-CN"/>
        </w:rPr>
        <w:t>报价</w:t>
      </w:r>
      <w:r>
        <w:rPr>
          <w:rFonts w:hint="eastAsia" w:ascii="仿宋" w:hAnsi="仿宋" w:eastAsia="仿宋" w:cs="仿宋"/>
          <w:color w:val="auto"/>
          <w:szCs w:val="21"/>
          <w:highlight w:val="none"/>
        </w:rPr>
        <w:t>表的总价相一致</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left"/>
        <w:textAlignment w:val="auto"/>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left"/>
        <w:textAlignment w:val="auto"/>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rPr>
        <w:t>名称（加盖单位公章）：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szCs w:val="21"/>
          <w:highlight w:val="none"/>
        </w:rPr>
        <w:t>或</w:t>
      </w:r>
      <w:r>
        <w:rPr>
          <w:rFonts w:hint="eastAsia" w:ascii="仿宋" w:hAnsi="仿宋" w:eastAsia="仿宋" w:cs="仿宋"/>
          <w:color w:val="auto"/>
          <w:highlight w:val="none"/>
        </w:rPr>
        <w:t>其授权委托人(签字或盖章)：</w:t>
      </w:r>
      <w:r>
        <w:rPr>
          <w:rFonts w:hint="eastAsia" w:ascii="仿宋" w:hAnsi="仿宋" w:eastAsia="仿宋" w:cs="仿宋"/>
          <w:color w:val="auto"/>
          <w:highlight w:val="none"/>
          <w:u w:val="single"/>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r>
        <w:rPr>
          <w:rFonts w:hint="eastAsia" w:ascii="仿宋" w:hAnsi="仿宋" w:eastAsia="仿宋" w:cs="仿宋"/>
          <w:color w:val="auto"/>
          <w:highlight w:val="none"/>
          <w:u w:val="single"/>
        </w:rPr>
        <w:t xml:space="preserve">              </w:t>
      </w:r>
    </w:p>
    <w:p>
      <w:pPr>
        <w:adjustRightInd w:val="0"/>
        <w:snapToGrid w:val="0"/>
        <w:spacing w:line="360" w:lineRule="auto"/>
        <w:ind w:right="105" w:rightChars="50" w:firstLine="420" w:firstLineChars="200"/>
        <w:jc w:val="left"/>
        <w:rPr>
          <w:rFonts w:ascii="仿宋_GB2312" w:hAnsi="仿宋_GB2312" w:eastAsia="仿宋_GB2312" w:cs="仿宋_GB2312"/>
          <w:color w:val="auto"/>
          <w:szCs w:val="21"/>
          <w:highlight w:val="none"/>
          <w:u w:val="single"/>
        </w:rPr>
      </w:pPr>
    </w:p>
    <w:p>
      <w:pPr>
        <w:adjustRightInd w:val="0"/>
        <w:snapToGrid w:val="0"/>
        <w:spacing w:line="360" w:lineRule="auto"/>
        <w:ind w:right="105" w:rightChars="5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pStyle w:val="4"/>
        <w:adjustRightInd w:val="0"/>
        <w:snapToGrid w:val="0"/>
        <w:spacing w:before="0" w:after="0" w:line="240" w:lineRule="auto"/>
        <w:jc w:val="left"/>
        <w:rPr>
          <w:rFonts w:hint="eastAsia" w:ascii="仿宋" w:hAnsi="仿宋" w:eastAsia="仿宋" w:cs="仿宋"/>
          <w:color w:val="auto"/>
          <w:sz w:val="21"/>
          <w:szCs w:val="21"/>
          <w:highlight w:val="none"/>
        </w:rPr>
      </w:pPr>
    </w:p>
    <w:p>
      <w:pPr>
        <w:spacing w:before="319" w:beforeLines="100" w:after="319" w:afterLines="100" w:line="360" w:lineRule="auto"/>
        <w:jc w:val="center"/>
        <w:rPr>
          <w:rFonts w:hint="eastAsia" w:ascii="仿宋" w:hAnsi="仿宋" w:eastAsia="仿宋" w:cs="仿宋"/>
          <w:b/>
          <w:bCs/>
          <w:i w:val="0"/>
          <w:iCs w:val="0"/>
          <w:color w:val="auto"/>
          <w:sz w:val="30"/>
          <w:szCs w:val="30"/>
          <w:highlight w:val="none"/>
          <w:lang w:val="en-US" w:eastAsia="zh-CN"/>
        </w:rPr>
      </w:pPr>
      <w:r>
        <w:rPr>
          <w:rFonts w:hint="eastAsia" w:ascii="仿宋" w:hAnsi="仿宋" w:eastAsia="仿宋" w:cs="仿宋"/>
          <w:b/>
          <w:bCs/>
          <w:i w:val="0"/>
          <w:iCs w:val="0"/>
          <w:color w:val="auto"/>
          <w:sz w:val="30"/>
          <w:szCs w:val="30"/>
          <w:highlight w:val="none"/>
        </w:rPr>
        <w:t>分项报价表</w:t>
      </w:r>
    </w:p>
    <w:p>
      <w:pPr>
        <w:adjustRightInd w:val="0"/>
        <w:snapToGrid w:val="0"/>
        <w:spacing w:line="360" w:lineRule="auto"/>
        <w:ind w:right="105" w:rightChars="50"/>
        <w:jc w:val="left"/>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项目名称：</w:t>
      </w:r>
      <w:r>
        <w:rPr>
          <w:rFonts w:hint="eastAsia" w:ascii="仿宋" w:hAnsi="仿宋" w:eastAsia="仿宋" w:cs="仿宋"/>
          <w:color w:val="auto"/>
          <w:sz w:val="21"/>
          <w:szCs w:val="21"/>
          <w:highlight w:val="none"/>
          <w:lang w:val="en-US" w:eastAsia="zh-CN"/>
        </w:rPr>
        <w:t>肇庆市交通集团有限公司2023年下属企业法定代表人离任审计（第一批）中介机构采购项目   第1标包</w:t>
      </w:r>
    </w:p>
    <w:tbl>
      <w:tblPr>
        <w:tblStyle w:val="11"/>
        <w:tblW w:w="9226"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2013"/>
        <w:gridCol w:w="1012"/>
        <w:gridCol w:w="1341"/>
        <w:gridCol w:w="1164"/>
        <w:gridCol w:w="762"/>
        <w:gridCol w:w="881"/>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r>
              <w:rPr>
                <w:rFonts w:hint="eastAsia" w:ascii="仿宋" w:hAnsi="仿宋" w:eastAsia="仿宋" w:cs="仿宋"/>
                <w:b/>
                <w:bCs w:val="0"/>
                <w:color w:val="auto"/>
                <w:sz w:val="18"/>
                <w:szCs w:val="18"/>
                <w:vertAlign w:val="baseline"/>
                <w:lang w:val="en-US" w:eastAsia="zh-CN"/>
              </w:rPr>
              <w:t>标包号</w:t>
            </w:r>
          </w:p>
        </w:tc>
        <w:tc>
          <w:tcPr>
            <w:tcW w:w="201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r>
              <w:rPr>
                <w:rFonts w:hint="eastAsia" w:ascii="仿宋" w:hAnsi="仿宋" w:eastAsia="仿宋" w:cs="仿宋"/>
                <w:b/>
                <w:bCs w:val="0"/>
                <w:color w:val="auto"/>
                <w:sz w:val="18"/>
                <w:szCs w:val="18"/>
                <w:vertAlign w:val="baseline"/>
                <w:lang w:val="en-US" w:eastAsia="zh-CN"/>
              </w:rPr>
              <w:t>离任审计法定代表人</w:t>
            </w:r>
          </w:p>
        </w:tc>
        <w:tc>
          <w:tcPr>
            <w:tcW w:w="101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r>
              <w:rPr>
                <w:rFonts w:hint="eastAsia" w:ascii="仿宋" w:hAnsi="仿宋" w:eastAsia="仿宋" w:cs="仿宋"/>
                <w:b/>
                <w:bCs w:val="0"/>
                <w:color w:val="auto"/>
                <w:sz w:val="18"/>
                <w:szCs w:val="18"/>
                <w:vertAlign w:val="baseline"/>
                <w:lang w:val="en-US" w:eastAsia="zh-CN"/>
              </w:rPr>
              <w:t>职务</w:t>
            </w:r>
          </w:p>
        </w:tc>
        <w:tc>
          <w:tcPr>
            <w:tcW w:w="134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r>
              <w:rPr>
                <w:rFonts w:hint="eastAsia" w:ascii="仿宋" w:hAnsi="仿宋" w:eastAsia="仿宋" w:cs="仿宋"/>
                <w:b/>
                <w:bCs w:val="0"/>
                <w:color w:val="auto"/>
                <w:sz w:val="18"/>
                <w:szCs w:val="18"/>
                <w:vertAlign w:val="baseline"/>
                <w:lang w:val="en-US" w:eastAsia="zh-CN"/>
              </w:rPr>
              <w:t>任职时间</w:t>
            </w:r>
          </w:p>
        </w:tc>
        <w:tc>
          <w:tcPr>
            <w:tcW w:w="116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r>
              <w:rPr>
                <w:rFonts w:hint="eastAsia" w:ascii="仿宋" w:hAnsi="仿宋" w:eastAsia="仿宋" w:cs="仿宋"/>
                <w:b/>
                <w:bCs w:val="0"/>
                <w:color w:val="auto"/>
                <w:sz w:val="18"/>
                <w:szCs w:val="18"/>
                <w:vertAlign w:val="baseline"/>
                <w:lang w:val="en-US" w:eastAsia="zh-CN"/>
              </w:rPr>
              <w:t>任职年限</w:t>
            </w:r>
          </w:p>
        </w:tc>
        <w:tc>
          <w:tcPr>
            <w:tcW w:w="164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r>
              <w:rPr>
                <w:rFonts w:hint="eastAsia" w:ascii="仿宋" w:hAnsi="仿宋" w:eastAsia="仿宋" w:cs="仿宋"/>
                <w:b/>
                <w:bCs w:val="0"/>
                <w:color w:val="auto"/>
                <w:sz w:val="18"/>
                <w:szCs w:val="18"/>
                <w:vertAlign w:val="baseline"/>
                <w:lang w:val="en-US" w:eastAsia="zh-CN"/>
              </w:rPr>
              <w:t>最高限价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r>
              <w:rPr>
                <w:rFonts w:hint="eastAsia" w:ascii="仿宋" w:hAnsi="仿宋" w:eastAsia="仿宋" w:cs="仿宋"/>
                <w:b/>
                <w:bCs w:val="0"/>
                <w:color w:val="auto"/>
                <w:sz w:val="18"/>
                <w:szCs w:val="18"/>
                <w:vertAlign w:val="baseline"/>
                <w:lang w:val="en-US" w:eastAsia="zh-CN"/>
              </w:rPr>
              <w:t>（人民币元）</w:t>
            </w:r>
          </w:p>
        </w:tc>
        <w:tc>
          <w:tcPr>
            <w:tcW w:w="156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r>
              <w:rPr>
                <w:rFonts w:hint="eastAsia" w:ascii="仿宋" w:hAnsi="仿宋" w:eastAsia="仿宋" w:cs="仿宋"/>
                <w:b/>
                <w:bCs w:val="0"/>
                <w:color w:val="auto"/>
                <w:sz w:val="18"/>
                <w:szCs w:val="18"/>
                <w:vertAlign w:val="baseline"/>
                <w:lang w:val="en-US" w:eastAsia="zh-CN"/>
              </w:rPr>
              <w:t>出具报告时间（自签订合同之日起）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vertAlign w:val="baseline"/>
                <w:lang w:val="en-US" w:eastAsia="zh-CN"/>
              </w:rPr>
            </w:pPr>
          </w:p>
        </w:tc>
        <w:tc>
          <w:tcPr>
            <w:tcW w:w="201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vertAlign w:val="baseline"/>
                <w:lang w:val="en-US" w:eastAsia="zh-CN"/>
              </w:rPr>
            </w:pPr>
          </w:p>
        </w:tc>
        <w:tc>
          <w:tcPr>
            <w:tcW w:w="1012"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vertAlign w:val="baseline"/>
                <w:lang w:val="en-US" w:eastAsia="zh-CN"/>
              </w:rPr>
            </w:pPr>
          </w:p>
        </w:tc>
        <w:tc>
          <w:tcPr>
            <w:tcW w:w="134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vertAlign w:val="baseline"/>
                <w:lang w:val="en-US" w:eastAsia="zh-CN"/>
              </w:rPr>
            </w:pPr>
          </w:p>
        </w:tc>
        <w:tc>
          <w:tcPr>
            <w:tcW w:w="116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vertAlign w:val="baseline"/>
                <w:lang w:val="en-US" w:eastAsia="zh-CN"/>
              </w:rPr>
            </w:pPr>
          </w:p>
        </w:tc>
        <w:tc>
          <w:tcPr>
            <w:tcW w:w="76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r>
              <w:rPr>
                <w:rFonts w:hint="eastAsia" w:ascii="仿宋" w:hAnsi="仿宋" w:eastAsia="仿宋" w:cs="仿宋"/>
                <w:b/>
                <w:bCs w:val="0"/>
                <w:color w:val="auto"/>
                <w:sz w:val="18"/>
                <w:szCs w:val="18"/>
                <w:vertAlign w:val="baseline"/>
                <w:lang w:val="en-US" w:eastAsia="zh-CN"/>
              </w:rPr>
              <w:t>单价</w:t>
            </w:r>
          </w:p>
        </w:tc>
        <w:tc>
          <w:tcPr>
            <w:tcW w:w="88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r>
              <w:rPr>
                <w:rFonts w:hint="eastAsia" w:ascii="仿宋" w:hAnsi="仿宋" w:eastAsia="仿宋" w:cs="仿宋"/>
                <w:b/>
                <w:bCs w:val="0"/>
                <w:color w:val="auto"/>
                <w:sz w:val="18"/>
                <w:szCs w:val="18"/>
                <w:vertAlign w:val="baseline"/>
                <w:lang w:val="en-US" w:eastAsia="zh-CN"/>
              </w:rPr>
              <w:t>合价</w:t>
            </w:r>
          </w:p>
        </w:tc>
        <w:tc>
          <w:tcPr>
            <w:tcW w:w="156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vertAlign w:val="baseline"/>
                <w:lang w:val="en-US" w:eastAsia="zh-CN"/>
              </w:rPr>
            </w:pPr>
            <w:r>
              <w:rPr>
                <w:rFonts w:hint="eastAsia" w:ascii="仿宋" w:hAnsi="仿宋" w:eastAsia="仿宋" w:cs="仿宋"/>
                <w:b w:val="0"/>
                <w:bCs/>
                <w:color w:val="auto"/>
                <w:sz w:val="18"/>
                <w:szCs w:val="18"/>
                <w:vertAlign w:val="baseline"/>
                <w:lang w:val="en-US" w:eastAsia="zh-CN"/>
              </w:rPr>
              <w:t>1</w:t>
            </w:r>
          </w:p>
        </w:tc>
        <w:tc>
          <w:tcPr>
            <w:tcW w:w="201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汤健（肇庆市肇通船厂有限公司）</w:t>
            </w:r>
          </w:p>
        </w:tc>
        <w:tc>
          <w:tcPr>
            <w:tcW w:w="10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董事长</w:t>
            </w:r>
          </w:p>
        </w:tc>
        <w:tc>
          <w:tcPr>
            <w:tcW w:w="13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2021年10月-2023年6月</w:t>
            </w:r>
          </w:p>
        </w:tc>
        <w:tc>
          <w:tcPr>
            <w:tcW w:w="116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1年9个月</w:t>
            </w:r>
          </w:p>
        </w:tc>
        <w:tc>
          <w:tcPr>
            <w:tcW w:w="76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仿宋" w:hAnsi="仿宋" w:eastAsia="仿宋" w:cs="仿宋"/>
                <w:b w:val="0"/>
                <w:bCs/>
                <w:color w:val="auto"/>
                <w:sz w:val="18"/>
                <w:szCs w:val="18"/>
                <w:highlight w:val="none"/>
                <w:vertAlign w:val="baseline"/>
                <w:lang w:val="en-US" w:eastAsia="zh-CN"/>
              </w:rPr>
            </w:pPr>
          </w:p>
        </w:tc>
        <w:tc>
          <w:tcPr>
            <w:tcW w:w="8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b w:val="0"/>
                <w:bCs/>
                <w:color w:val="auto"/>
                <w:sz w:val="18"/>
                <w:szCs w:val="18"/>
                <w:highlight w:val="none"/>
                <w:vertAlign w:val="baseline"/>
                <w:lang w:val="en-US" w:eastAsia="zh-CN"/>
              </w:rPr>
            </w:pPr>
          </w:p>
        </w:tc>
        <w:tc>
          <w:tcPr>
            <w:tcW w:w="156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vertAlign w:val="baseline"/>
                <w:lang w:val="en-US" w:eastAsia="zh-CN"/>
              </w:rPr>
            </w:pPr>
          </w:p>
        </w:tc>
        <w:tc>
          <w:tcPr>
            <w:tcW w:w="201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肇庆市肇通船厂有限公司</w:t>
            </w:r>
          </w:p>
        </w:tc>
        <w:tc>
          <w:tcPr>
            <w:tcW w:w="10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年度内审</w:t>
            </w:r>
          </w:p>
        </w:tc>
        <w:tc>
          <w:tcPr>
            <w:tcW w:w="13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2022年度</w:t>
            </w:r>
          </w:p>
        </w:tc>
        <w:tc>
          <w:tcPr>
            <w:tcW w:w="116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w:t>
            </w:r>
          </w:p>
        </w:tc>
        <w:tc>
          <w:tcPr>
            <w:tcW w:w="76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仿宋" w:hAnsi="仿宋" w:eastAsia="仿宋" w:cs="仿宋"/>
                <w:b w:val="0"/>
                <w:bCs/>
                <w:color w:val="auto"/>
                <w:sz w:val="18"/>
                <w:szCs w:val="18"/>
                <w:highlight w:val="none"/>
                <w:vertAlign w:val="baseline"/>
                <w:lang w:val="en-US" w:eastAsia="zh-CN"/>
              </w:rPr>
            </w:pPr>
          </w:p>
        </w:tc>
        <w:tc>
          <w:tcPr>
            <w:tcW w:w="8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color w:val="auto"/>
                <w:sz w:val="18"/>
                <w:szCs w:val="18"/>
                <w:highlight w:val="none"/>
                <w:vertAlign w:val="baseline"/>
                <w:lang w:val="en-US" w:eastAsia="zh-CN"/>
              </w:rPr>
            </w:pPr>
          </w:p>
        </w:tc>
        <w:tc>
          <w:tcPr>
            <w:tcW w:w="156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20个日历天</w:t>
            </w:r>
          </w:p>
        </w:tc>
      </w:tr>
    </w:tbl>
    <w:p>
      <w:pPr>
        <w:pStyle w:val="3"/>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仿宋" w:hAnsi="仿宋" w:eastAsia="仿宋" w:cs="仿宋"/>
          <w:b/>
          <w:bCs/>
          <w:color w:val="auto"/>
          <w:sz w:val="21"/>
          <w:szCs w:val="21"/>
          <w:highlight w:val="none"/>
        </w:rPr>
      </w:pPr>
    </w:p>
    <w:p>
      <w:pPr>
        <w:pStyle w:val="3"/>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仿宋" w:hAnsi="仿宋" w:eastAsia="仿宋" w:cs="仿宋"/>
          <w:b/>
          <w:bCs/>
          <w:color w:val="auto"/>
          <w:sz w:val="21"/>
          <w:szCs w:val="21"/>
          <w:highlight w:val="none"/>
        </w:rPr>
      </w:pPr>
    </w:p>
    <w:p>
      <w:pPr>
        <w:pStyle w:val="3"/>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仿宋" w:hAnsi="仿宋" w:eastAsia="仿宋" w:cs="仿宋"/>
          <w:b/>
          <w:bCs/>
          <w:color w:val="auto"/>
          <w:sz w:val="21"/>
          <w:szCs w:val="21"/>
          <w:highlight w:val="none"/>
        </w:rPr>
      </w:pPr>
    </w:p>
    <w:p>
      <w:pPr>
        <w:pStyle w:val="3"/>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注：此表中，总价应</w:t>
      </w:r>
      <w:r>
        <w:rPr>
          <w:rFonts w:hint="eastAsia" w:ascii="仿宋" w:hAnsi="仿宋" w:eastAsia="仿宋" w:cs="仿宋"/>
          <w:color w:val="auto"/>
          <w:sz w:val="21"/>
          <w:szCs w:val="21"/>
          <w:highlight w:val="none"/>
          <w:lang w:val="en-US" w:eastAsia="zh-CN"/>
        </w:rPr>
        <w:t>与</w:t>
      </w:r>
      <w:r>
        <w:rPr>
          <w:rFonts w:hint="eastAsia" w:ascii="仿宋" w:hAnsi="仿宋" w:eastAsia="仿宋" w:cs="仿宋"/>
          <w:color w:val="auto"/>
          <w:sz w:val="21"/>
          <w:szCs w:val="21"/>
          <w:highlight w:val="none"/>
        </w:rPr>
        <w:t>报价一览表的</w:t>
      </w: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rPr>
        <w:t>总价相一致。</w:t>
      </w:r>
      <w:r>
        <w:rPr>
          <w:rFonts w:hint="eastAsia" w:ascii="仿宋" w:hAnsi="仿宋" w:eastAsia="仿宋" w:cs="仿宋"/>
          <w:color w:val="auto"/>
          <w:sz w:val="21"/>
          <w:szCs w:val="21"/>
          <w:highlight w:val="none"/>
          <w:lang w:val="en-US" w:eastAsia="zh-CN"/>
        </w:rPr>
        <w:t>总价四舍五入至个位元。</w:t>
      </w:r>
    </w:p>
    <w:p>
      <w:pPr>
        <w:pStyle w:val="3"/>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right="105" w:rightChars="50"/>
        <w:jc w:val="left"/>
        <w:textAlignment w:val="auto"/>
        <w:rPr>
          <w:rFonts w:hint="eastAsia" w:ascii="仿宋" w:hAnsi="仿宋" w:eastAsia="仿宋" w:cs="仿宋"/>
          <w:color w:val="auto"/>
          <w:sz w:val="21"/>
          <w:szCs w:val="21"/>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auto"/>
        <w:ind w:right="105" w:rightChars="50"/>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(加盖单位公章):</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bidi w:val="0"/>
        <w:adjustRightInd w:val="0"/>
        <w:snapToGrid w:val="0"/>
        <w:spacing w:line="360" w:lineRule="auto"/>
        <w:ind w:right="105" w:rightChars="50"/>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法定代表人或其授权委托人 (签字或盖章):</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bidi w:val="0"/>
        <w:adjustRightInd w:val="0"/>
        <w:snapToGrid w:val="0"/>
        <w:spacing w:line="360" w:lineRule="auto"/>
        <w:ind w:right="105" w:rightChars="50"/>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日     期: </w:t>
      </w:r>
      <w:r>
        <w:rPr>
          <w:rFonts w:hint="eastAsia" w:ascii="仿宋" w:hAnsi="仿宋" w:eastAsia="仿宋" w:cs="仿宋"/>
          <w:color w:val="auto"/>
          <w:sz w:val="21"/>
          <w:szCs w:val="21"/>
          <w:highlight w:val="none"/>
          <w:u w:val="single"/>
        </w:rPr>
        <w:t xml:space="preserve">               </w:t>
      </w:r>
    </w:p>
    <w:p>
      <w:pPr>
        <w:pStyle w:val="2"/>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u w:val="single"/>
        </w:rPr>
      </w:pP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pPr>
        <w:pStyle w:val="4"/>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ascii="仿宋" w:hAnsi="仿宋" w:eastAsia="仿宋" w:cs="仿宋"/>
          <w:color w:val="auto"/>
          <w:sz w:val="21"/>
          <w:szCs w:val="21"/>
          <w:highlight w:val="none"/>
        </w:rPr>
      </w:pPr>
    </w:p>
    <w:p>
      <w:pPr>
        <w:pageBreakBefore w:val="0"/>
        <w:widowControl w:val="0"/>
        <w:kinsoku/>
        <w:wordWrap/>
        <w:overflowPunct/>
        <w:topLinePunct w:val="0"/>
        <w:autoSpaceDE/>
        <w:autoSpaceDN/>
        <w:bidi w:val="0"/>
        <w:spacing w:before="319" w:beforeLines="100" w:after="319" w:afterLines="100" w:line="360" w:lineRule="auto"/>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法定代表人身份证明书</w:t>
      </w:r>
    </w:p>
    <w:p>
      <w:pPr>
        <w:pageBreakBefore w:val="0"/>
        <w:widowControl w:val="0"/>
        <w:kinsoku/>
        <w:wordWrap/>
        <w:overflowPunct/>
        <w:topLinePunct w:val="0"/>
        <w:autoSpaceDE/>
        <w:autoSpaceDN/>
        <w:bidi w:val="0"/>
        <w:spacing w:line="360" w:lineRule="auto"/>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，性别：</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，出生日期：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，现任职务：</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，系</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名称）的法定代表人。</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特此证明。</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p>
    <w:tbl>
      <w:tblPr>
        <w:tblStyle w:val="10"/>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（※法定代表人身份证正、反面复印件※）</w:t>
            </w:r>
          </w:p>
        </w:tc>
      </w:tr>
    </w:tbl>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注：身份证复印件如为粘贴的，须在身份证复印件与本页接缝处加盖公章</w:t>
      </w:r>
      <w:r>
        <w:rPr>
          <w:rFonts w:hint="eastAsia" w:ascii="仿宋" w:hAnsi="仿宋" w:eastAsia="仿宋" w:cs="仿宋"/>
          <w:color w:val="auto"/>
          <w:sz w:val="21"/>
          <w:szCs w:val="21"/>
          <w:highlight w:val="none"/>
          <w:lang w:eastAsia="zh-CN"/>
        </w:rPr>
        <w:t>。</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名称（加盖单位公章）：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日期： </w:t>
      </w:r>
      <w:r>
        <w:rPr>
          <w:rFonts w:hint="eastAsia" w:ascii="仿宋" w:hAnsi="仿宋" w:eastAsia="仿宋" w:cs="仿宋"/>
          <w:color w:val="auto"/>
          <w:sz w:val="21"/>
          <w:szCs w:val="21"/>
          <w:highlight w:val="none"/>
          <w:u w:val="single"/>
        </w:rPr>
        <w:t xml:space="preserve">              </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pPr>
        <w:pStyle w:val="4"/>
        <w:adjustRightInd w:val="0"/>
        <w:snapToGrid w:val="0"/>
        <w:spacing w:before="0" w:after="0" w:line="240" w:lineRule="auto"/>
        <w:jc w:val="left"/>
        <w:rPr>
          <w:rFonts w:hint="eastAsia" w:ascii="仿宋" w:hAnsi="仿宋" w:eastAsia="仿宋" w:cs="仿宋"/>
          <w:color w:val="auto"/>
          <w:sz w:val="21"/>
          <w:szCs w:val="21"/>
          <w:highlight w:val="none"/>
        </w:rPr>
      </w:pPr>
    </w:p>
    <w:p>
      <w:pPr>
        <w:spacing w:before="319" w:beforeLines="100" w:after="319" w:afterLines="100"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法定代表人授权委托书</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 w:hAnsi="仿宋" w:eastAsia="仿宋" w:cs="仿宋"/>
          <w:color w:val="auto"/>
          <w:sz w:val="21"/>
          <w:szCs w:val="21"/>
          <w:highlight w:val="none"/>
          <w:u w:val="single"/>
        </w:rPr>
      </w:pP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本人</w:t>
      </w:r>
      <w:r>
        <w:rPr>
          <w:rFonts w:hint="eastAsia" w:ascii="仿宋" w:hAnsi="仿宋" w:eastAsia="仿宋" w:cs="仿宋"/>
          <w:color w:val="auto"/>
          <w:sz w:val="21"/>
          <w:szCs w:val="21"/>
          <w:highlight w:val="none"/>
          <w:u w:val="single"/>
          <w:lang w:val="en-US" w:eastAsia="zh-CN"/>
        </w:rPr>
        <w:t xml:space="preserve">       （姓名）</w:t>
      </w:r>
      <w:r>
        <w:rPr>
          <w:rFonts w:hint="eastAsia" w:ascii="仿宋" w:hAnsi="仿宋" w:eastAsia="仿宋" w:cs="仿宋"/>
          <w:color w:val="auto"/>
          <w:sz w:val="21"/>
          <w:szCs w:val="21"/>
          <w:highlight w:val="none"/>
          <w:lang w:val="en-US" w:eastAsia="zh-CN"/>
        </w:rPr>
        <w:t xml:space="preserve">是 </w:t>
      </w:r>
      <w:r>
        <w:rPr>
          <w:rFonts w:hint="eastAsia" w:ascii="仿宋" w:hAnsi="仿宋" w:eastAsia="仿宋" w:cs="仿宋"/>
          <w:color w:val="auto"/>
          <w:sz w:val="21"/>
          <w:szCs w:val="21"/>
          <w:highlight w:val="none"/>
          <w:u w:val="single"/>
          <w:lang w:val="en-US" w:eastAsia="zh-CN"/>
        </w:rPr>
        <w:t xml:space="preserve">           （供应商名称）</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法定代表人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现委托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 xml:space="preserve">姓名）为我方代理人。代理人根据授权，以我方名义签署、澄清确认、递交、撤回、修改 </w:t>
      </w:r>
      <w:r>
        <w:rPr>
          <w:rFonts w:hint="eastAsia" w:ascii="仿宋" w:hAnsi="仿宋" w:eastAsia="仿宋" w:cs="仿宋"/>
          <w:color w:val="auto"/>
          <w:sz w:val="21"/>
          <w:szCs w:val="21"/>
          <w:highlight w:val="none"/>
          <w:u w:val="single"/>
          <w:lang w:val="en-US" w:eastAsia="zh-CN"/>
        </w:rPr>
        <w:t xml:space="preserve"> 肇庆市交通集团有限公司2023年下属企业法定代表人离任审计（第一批）中介机构采购项目</w:t>
      </w:r>
      <w:r>
        <w:rPr>
          <w:rFonts w:hint="eastAsia" w:ascii="仿宋" w:hAnsi="仿宋" w:eastAsia="仿宋" w:cs="仿宋"/>
          <w:color w:val="auto"/>
          <w:sz w:val="21"/>
          <w:szCs w:val="21"/>
          <w:highlight w:val="none"/>
          <w:u w:val="none"/>
          <w:lang w:val="en-US" w:eastAsia="zh-CN"/>
        </w:rPr>
        <w:t>第</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标包的报价文件</w:t>
      </w:r>
      <w:r>
        <w:rPr>
          <w:rFonts w:hint="eastAsia" w:ascii="仿宋" w:hAnsi="仿宋" w:eastAsia="仿宋" w:cs="仿宋"/>
          <w:color w:val="auto"/>
          <w:sz w:val="21"/>
          <w:szCs w:val="21"/>
          <w:highlight w:val="none"/>
          <w:lang w:val="en-US" w:eastAsia="zh-CN"/>
        </w:rPr>
        <w:t>、签订合同和处理有关事宜，其法律后果由我方承担。</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委托期限：自本委托书签署之日起至报价有效期期满。</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b w:val="0"/>
          <w:bCs/>
          <w:color w:val="auto"/>
          <w:sz w:val="21"/>
          <w:szCs w:val="21"/>
          <w:highlight w:val="none"/>
          <w:lang w:val="en-US" w:eastAsia="zh-CN"/>
        </w:rPr>
        <w:t>代理人</w:t>
      </w:r>
      <w:r>
        <w:rPr>
          <w:rFonts w:hint="eastAsia" w:ascii="仿宋" w:hAnsi="仿宋" w:eastAsia="仿宋" w:cs="仿宋"/>
          <w:b w:val="0"/>
          <w:bCs/>
          <w:color w:val="auto"/>
          <w:sz w:val="21"/>
          <w:szCs w:val="21"/>
          <w:highlight w:val="none"/>
        </w:rPr>
        <w:t>无转委托</w:t>
      </w:r>
      <w:r>
        <w:rPr>
          <w:rFonts w:hint="eastAsia" w:ascii="仿宋" w:hAnsi="仿宋" w:eastAsia="仿宋" w:cs="仿宋"/>
          <w:b w:val="0"/>
          <w:bCs/>
          <w:color w:val="auto"/>
          <w:sz w:val="21"/>
          <w:szCs w:val="21"/>
          <w:highlight w:val="none"/>
          <w:lang w:val="en-US" w:eastAsia="zh-CN"/>
        </w:rPr>
        <w:t>权</w:t>
      </w:r>
      <w:r>
        <w:rPr>
          <w:rFonts w:hint="eastAsia" w:ascii="仿宋" w:hAnsi="仿宋" w:eastAsia="仿宋" w:cs="仿宋"/>
          <w:color w:val="auto"/>
          <w:sz w:val="21"/>
          <w:szCs w:val="21"/>
          <w:highlight w:val="none"/>
        </w:rPr>
        <w:t>。</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rPr>
      </w:pPr>
    </w:p>
    <w:tbl>
      <w:tblPr>
        <w:tblStyle w:val="10"/>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pPr>
              <w:keepNext w:val="0"/>
              <w:keepLines w:val="0"/>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（※授权委托人身份证正、反面复印件※）</w:t>
            </w:r>
          </w:p>
        </w:tc>
      </w:tr>
    </w:tbl>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注：身份证复印件如为粘贴的，须在身份证复印件与本页接缝处加盖公章</w:t>
      </w:r>
      <w:r>
        <w:rPr>
          <w:rFonts w:hint="eastAsia" w:ascii="仿宋" w:hAnsi="仿宋" w:eastAsia="仿宋" w:cs="仿宋"/>
          <w:color w:val="auto"/>
          <w:sz w:val="21"/>
          <w:szCs w:val="21"/>
          <w:highlight w:val="none"/>
          <w:lang w:eastAsia="zh-CN"/>
        </w:rPr>
        <w:t>。</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rPr>
      </w:pP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（加盖单位公章）：</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法定代表人（签字）：</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w:t>
      </w:r>
      <w:r>
        <w:rPr>
          <w:rFonts w:hint="eastAsia" w:ascii="仿宋" w:hAnsi="仿宋" w:eastAsia="仿宋" w:cs="仿宋"/>
          <w:color w:val="auto"/>
          <w:sz w:val="21"/>
          <w:szCs w:val="21"/>
          <w:highlight w:val="none"/>
          <w:lang w:val="en-US" w:eastAsia="zh-CN"/>
        </w:rPr>
        <w:t>代理人</w:t>
      </w:r>
      <w:r>
        <w:rPr>
          <w:rFonts w:hint="eastAsia" w:ascii="仿宋" w:hAnsi="仿宋" w:eastAsia="仿宋" w:cs="仿宋"/>
          <w:color w:val="auto"/>
          <w:sz w:val="21"/>
          <w:szCs w:val="21"/>
          <w:highlight w:val="none"/>
        </w:rPr>
        <w:t xml:space="preserve">（签字）：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pPr>
        <w:pStyle w:val="2"/>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仿宋" w:hAnsi="仿宋" w:eastAsia="仿宋" w:cs="仿宋"/>
          <w:color w:val="auto"/>
          <w:spacing w:val="0"/>
          <w:kern w:val="2"/>
          <w:sz w:val="21"/>
          <w:szCs w:val="21"/>
          <w:highlight w:val="none"/>
          <w:u w:val="single"/>
          <w:lang w:val="en-US" w:eastAsia="zh-CN" w:bidi="ar-SA"/>
        </w:rPr>
      </w:pPr>
      <w:r>
        <w:rPr>
          <w:rFonts w:hint="eastAsia" w:ascii="仿宋" w:hAnsi="仿宋" w:eastAsia="仿宋" w:cs="仿宋"/>
          <w:color w:val="auto"/>
          <w:spacing w:val="0"/>
          <w:kern w:val="2"/>
          <w:sz w:val="21"/>
          <w:szCs w:val="21"/>
          <w:highlight w:val="none"/>
          <w:lang w:val="en-US" w:eastAsia="zh-CN" w:bidi="ar-SA"/>
        </w:rPr>
        <w:t>公民身份号码：</w:t>
      </w:r>
      <w:r>
        <w:rPr>
          <w:rFonts w:hint="eastAsia" w:ascii="仿宋" w:hAnsi="仿宋" w:eastAsia="仿宋" w:cs="仿宋"/>
          <w:color w:val="auto"/>
          <w:spacing w:val="0"/>
          <w:kern w:val="2"/>
          <w:sz w:val="21"/>
          <w:szCs w:val="21"/>
          <w:highlight w:val="none"/>
          <w:u w:val="single"/>
          <w:lang w:val="en-US" w:eastAsia="zh-CN" w:bidi="ar-SA"/>
        </w:rPr>
        <w:t xml:space="preserve">                </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rPr>
      </w:pP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1"/>
          <w:szCs w:val="21"/>
          <w:highlight w:val="none"/>
          <w:lang w:val="en-US" w:eastAsia="zh-CN"/>
        </w:rPr>
        <w:t>注：如果由供应商的法定代表人签署报价文件，则不需要提交授权委托书。</w:t>
      </w:r>
      <w:r>
        <w:rPr>
          <w:rFonts w:hint="eastAsia" w:ascii="仿宋_GB2312" w:hAnsi="仿宋_GB2312" w:eastAsia="仿宋_GB2312" w:cs="仿宋_GB2312"/>
          <w:color w:val="auto"/>
          <w:szCs w:val="21"/>
          <w:highlight w:val="none"/>
        </w:rPr>
        <w:br w:type="page"/>
      </w:r>
    </w:p>
    <w:p>
      <w:pPr>
        <w:pStyle w:val="3"/>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1"/>
          <w:szCs w:val="21"/>
          <w:highlight w:val="none"/>
          <w:lang w:val="en-US" w:eastAsia="zh-CN"/>
        </w:rPr>
      </w:pPr>
    </w:p>
    <w:p>
      <w:pPr>
        <w:keepNext w:val="0"/>
        <w:keepLines w:val="0"/>
        <w:pageBreakBefore w:val="0"/>
        <w:widowControl w:val="0"/>
        <w:kinsoku/>
        <w:wordWrap/>
        <w:overflowPunct/>
        <w:topLinePunct w:val="0"/>
        <w:bidi w:val="0"/>
        <w:spacing w:line="360" w:lineRule="auto"/>
        <w:jc w:val="center"/>
        <w:textAlignment w:val="auto"/>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其他资料</w:t>
      </w:r>
    </w:p>
    <w:p>
      <w:pPr>
        <w:keepNext w:val="0"/>
        <w:keepLines w:val="0"/>
        <w:pageBreakBefore w:val="0"/>
        <w:widowControl w:val="0"/>
        <w:numPr>
          <w:ilvl w:val="0"/>
          <w:numId w:val="0"/>
        </w:numPr>
        <w:kinsoku/>
        <w:wordWrap/>
        <w:overflowPunct/>
        <w:topLinePunct w:val="0"/>
        <w:bidi w:val="0"/>
        <w:spacing w:line="360" w:lineRule="auto"/>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1.营业执照（扫描件）；</w:t>
      </w:r>
    </w:p>
    <w:p>
      <w:pPr>
        <w:pStyle w:val="2"/>
        <w:keepNext w:val="0"/>
        <w:keepLines w:val="0"/>
        <w:pageBreakBefore w:val="0"/>
        <w:widowControl w:val="0"/>
        <w:numPr>
          <w:ilvl w:val="0"/>
          <w:numId w:val="0"/>
        </w:numPr>
        <w:kinsoku/>
        <w:wordWrap/>
        <w:overflowPunct/>
        <w:topLinePunct w:val="0"/>
        <w:bidi w:val="0"/>
        <w:spacing w:line="360" w:lineRule="auto"/>
        <w:ind w:leftChars="0"/>
        <w:textAlignment w:val="auto"/>
        <w:rPr>
          <w:rFonts w:hint="default"/>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2.会计师事务所执业证书（扫描件）</w:t>
      </w:r>
    </w:p>
    <w:p>
      <w:pPr>
        <w:pStyle w:val="3"/>
        <w:keepNext w:val="0"/>
        <w:keepLines w:val="0"/>
        <w:pageBreakBefore w:val="0"/>
        <w:widowControl w:val="0"/>
        <w:kinsoku/>
        <w:wordWrap/>
        <w:overflowPunct/>
        <w:topLinePunct w:val="0"/>
        <w:bidi w:val="0"/>
        <w:spacing w:line="360" w:lineRule="auto"/>
        <w:ind w:left="0" w:leftChars="0" w:firstLine="0" w:firstLineChars="0"/>
        <w:textAlignment w:val="auto"/>
        <w:rPr>
          <w:rFonts w:hint="default"/>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3.项目负责人的姓名以及其注册会计师证书（扫描件）</w:t>
      </w:r>
    </w:p>
    <w:p>
      <w:pPr>
        <w:pStyle w:val="3"/>
        <w:keepNext w:val="0"/>
        <w:keepLines w:val="0"/>
        <w:pageBreakBefore w:val="0"/>
        <w:widowControl w:val="0"/>
        <w:kinsoku/>
        <w:wordWrap/>
        <w:overflowPunct/>
        <w:topLinePunct w:val="0"/>
        <w:bidi w:val="0"/>
        <w:spacing w:line="360" w:lineRule="auto"/>
        <w:ind w:left="0" w:leftChars="0" w:firstLine="0" w:firstLineChars="0"/>
        <w:textAlignment w:val="auto"/>
        <w:rPr>
          <w:rFonts w:hint="default"/>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4.实施方案（如有）等其他供应商认为需要附的其他资料。</w:t>
      </w:r>
    </w:p>
    <w:sectPr>
      <w:footnotePr>
        <w:numFmt w:val="decimal"/>
      </w:footnote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3DE8B2-C3E2-49F9-BDE4-1B6EB9E3A9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8AAC185-2662-421C-941B-C538607EEC6B}"/>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embedRegular r:id="rId3" w:fontKey="{E9A3531C-B890-4E7F-B641-8EC189B36DAD}"/>
  </w:font>
  <w:font w:name="方正公文小标宋">
    <w:panose1 w:val="02000500000000000000"/>
    <w:charset w:val="86"/>
    <w:family w:val="auto"/>
    <w:pitch w:val="default"/>
    <w:sig w:usb0="A00002BF" w:usb1="38CF7CFA" w:usb2="00000016" w:usb3="00000000" w:csb0="00040001" w:csb1="00000000"/>
    <w:embedRegular r:id="rId4" w:fontKey="{3DBC60D5-A038-476E-B0DE-AD18F3878171}"/>
  </w:font>
  <w:font w:name="仿宋">
    <w:panose1 w:val="02010609060101010101"/>
    <w:charset w:val="86"/>
    <w:family w:val="auto"/>
    <w:pitch w:val="default"/>
    <w:sig w:usb0="800002BF" w:usb1="38CF7CFA" w:usb2="00000016" w:usb3="00000000" w:csb0="00040001" w:csb1="00000000"/>
    <w:embedRegular r:id="rId5" w:fontKey="{C8DD530C-574B-43C8-86A1-5E6FB0A7C120}"/>
  </w:font>
  <w:font w:name="仿宋_GB2312">
    <w:panose1 w:val="02010609030101010101"/>
    <w:charset w:val="86"/>
    <w:family w:val="modern"/>
    <w:pitch w:val="default"/>
    <w:sig w:usb0="00000001" w:usb1="080E0000" w:usb2="00000000" w:usb3="00000000" w:csb0="00040000" w:csb1="00000000"/>
    <w:embedRegular r:id="rId6" w:fontKey="{608282AF-F773-4DD3-B00B-93F9510AEF9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8"/>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eastAsia="宋体"/>
          <w:lang w:val="en-US" w:eastAsia="zh-CN"/>
        </w:rPr>
      </w:pPr>
      <w:r>
        <w:rPr>
          <w:rStyle w:val="13"/>
        </w:rPr>
        <w:t>[</w:t>
      </w:r>
      <w:r>
        <w:rPr>
          <w:rStyle w:val="13"/>
        </w:rPr>
        <w:footnoteRef/>
      </w:r>
      <w:r>
        <w:rPr>
          <w:rStyle w:val="13"/>
        </w:rPr>
        <w:t>]</w:t>
      </w:r>
      <w:r>
        <w:t xml:space="preserve"> </w:t>
      </w:r>
      <w:r>
        <w:rPr>
          <w:rFonts w:hint="eastAsia"/>
          <w:lang w:val="en-US" w:eastAsia="zh-CN"/>
        </w:rPr>
        <w:t>单位负责人是指单位的法定代表人或者法律、行政法规规定代表单位行使职权的主要负责人。</w:t>
      </w:r>
    </w:p>
  </w:footnote>
  <w:footnote w:id="1">
    <w:p>
      <w:pPr>
        <w:pStyle w:val="8"/>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eastAsia="宋体"/>
          <w:lang w:val="en-US" w:eastAsia="zh-CN"/>
        </w:rPr>
      </w:pPr>
      <w:r>
        <w:rPr>
          <w:rStyle w:val="13"/>
        </w:rPr>
        <w:t>[</w:t>
      </w:r>
      <w:r>
        <w:rPr>
          <w:rStyle w:val="13"/>
        </w:rPr>
        <w:footnoteRef/>
      </w:r>
      <w:r>
        <w:rPr>
          <w:rStyle w:val="13"/>
        </w:rPr>
        <w:t>]</w:t>
      </w:r>
      <w:r>
        <w:t xml:space="preserve"> </w:t>
      </w:r>
      <w:r>
        <w:rPr>
          <w:rFonts w:hint="eastAsia"/>
          <w:lang w:val="en-US" w:eastAsia="zh-CN"/>
        </w:rPr>
        <w:t>控股是指：股份占股份有限公司股本总额50%以上的绝对控股、相对控股或协议控股。</w:t>
      </w:r>
    </w:p>
  </w:footnote>
  <w:footnote w:id="2">
    <w:p>
      <w:pPr>
        <w:pStyle w:val="8"/>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eastAsia="宋体"/>
          <w:lang w:val="en-US" w:eastAsia="zh-CN"/>
        </w:rPr>
      </w:pPr>
      <w:r>
        <w:rPr>
          <w:rStyle w:val="13"/>
        </w:rPr>
        <w:t>[</w:t>
      </w:r>
      <w:r>
        <w:rPr>
          <w:rStyle w:val="13"/>
        </w:rPr>
        <w:footnoteRef/>
      </w:r>
      <w:r>
        <w:rPr>
          <w:rStyle w:val="13"/>
        </w:rPr>
        <w:t>]</w:t>
      </w:r>
      <w:r>
        <w:t xml:space="preserve"> </w:t>
      </w:r>
      <w:r>
        <w:rPr>
          <w:rFonts w:hint="eastAsia"/>
          <w:lang w:val="en-US" w:eastAsia="zh-CN"/>
        </w:rPr>
        <w:t>管理关系是指不具有出资持股关系的其他单位之间存在的管理关系与被管理关系。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FF38"/>
    <w:multiLevelType w:val="singleLevel"/>
    <w:tmpl w:val="DFEFFF38"/>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OWIyOTQ3MzA3YWQyY2Q5MGYxNDg4Zjc3Y2RjZTEifQ=="/>
  </w:docVars>
  <w:rsids>
    <w:rsidRoot w:val="00990A97"/>
    <w:rsid w:val="00042196"/>
    <w:rsid w:val="005076B2"/>
    <w:rsid w:val="00990A97"/>
    <w:rsid w:val="00FF79E8"/>
    <w:rsid w:val="01183177"/>
    <w:rsid w:val="01763BCE"/>
    <w:rsid w:val="028916DF"/>
    <w:rsid w:val="034F2928"/>
    <w:rsid w:val="03C038A0"/>
    <w:rsid w:val="04AE774F"/>
    <w:rsid w:val="05973BE5"/>
    <w:rsid w:val="063364D1"/>
    <w:rsid w:val="06823DD1"/>
    <w:rsid w:val="073017AC"/>
    <w:rsid w:val="07692ABA"/>
    <w:rsid w:val="088843A8"/>
    <w:rsid w:val="08AD5C11"/>
    <w:rsid w:val="08D21C65"/>
    <w:rsid w:val="092B7994"/>
    <w:rsid w:val="09581E0B"/>
    <w:rsid w:val="09BA5154"/>
    <w:rsid w:val="09DF42DA"/>
    <w:rsid w:val="0A960D5F"/>
    <w:rsid w:val="0AA277E2"/>
    <w:rsid w:val="0B031D56"/>
    <w:rsid w:val="0B810D63"/>
    <w:rsid w:val="0C640E85"/>
    <w:rsid w:val="0D56680D"/>
    <w:rsid w:val="0D655CCE"/>
    <w:rsid w:val="0DC80F21"/>
    <w:rsid w:val="0DFB5521"/>
    <w:rsid w:val="0F3A6ECA"/>
    <w:rsid w:val="0F5903DB"/>
    <w:rsid w:val="0FB42B59"/>
    <w:rsid w:val="0FC24482"/>
    <w:rsid w:val="10B169D0"/>
    <w:rsid w:val="10D72C5F"/>
    <w:rsid w:val="11056D1C"/>
    <w:rsid w:val="11153F66"/>
    <w:rsid w:val="125D0B1A"/>
    <w:rsid w:val="12DE5A77"/>
    <w:rsid w:val="13AC72E2"/>
    <w:rsid w:val="13F60B9E"/>
    <w:rsid w:val="145D29CB"/>
    <w:rsid w:val="14682E81"/>
    <w:rsid w:val="15932B49"/>
    <w:rsid w:val="15BB209F"/>
    <w:rsid w:val="15D12590"/>
    <w:rsid w:val="15F2581D"/>
    <w:rsid w:val="16A13043"/>
    <w:rsid w:val="189F2236"/>
    <w:rsid w:val="193F08F1"/>
    <w:rsid w:val="1B022881"/>
    <w:rsid w:val="1B375D24"/>
    <w:rsid w:val="1C99656B"/>
    <w:rsid w:val="1CDF72B4"/>
    <w:rsid w:val="1D363986"/>
    <w:rsid w:val="1D9072AF"/>
    <w:rsid w:val="1E911BEF"/>
    <w:rsid w:val="1F276AE6"/>
    <w:rsid w:val="1F467AB1"/>
    <w:rsid w:val="200D1749"/>
    <w:rsid w:val="203B62B7"/>
    <w:rsid w:val="20A10B77"/>
    <w:rsid w:val="20CE0836"/>
    <w:rsid w:val="20D351A5"/>
    <w:rsid w:val="20FD356C"/>
    <w:rsid w:val="212F0397"/>
    <w:rsid w:val="22603DB2"/>
    <w:rsid w:val="22811A4C"/>
    <w:rsid w:val="229B7180"/>
    <w:rsid w:val="235A2EF8"/>
    <w:rsid w:val="235C227E"/>
    <w:rsid w:val="23E27710"/>
    <w:rsid w:val="23FE1AD5"/>
    <w:rsid w:val="24A131BA"/>
    <w:rsid w:val="24D619E2"/>
    <w:rsid w:val="259D3570"/>
    <w:rsid w:val="259F1096"/>
    <w:rsid w:val="274517C9"/>
    <w:rsid w:val="27DC13F0"/>
    <w:rsid w:val="2A014DD8"/>
    <w:rsid w:val="2AE05916"/>
    <w:rsid w:val="2B5446D0"/>
    <w:rsid w:val="2C3A068B"/>
    <w:rsid w:val="2CB036B3"/>
    <w:rsid w:val="2CB1012C"/>
    <w:rsid w:val="2D5B47DA"/>
    <w:rsid w:val="2DB0393B"/>
    <w:rsid w:val="2DD5138F"/>
    <w:rsid w:val="2E8B77F8"/>
    <w:rsid w:val="2F407948"/>
    <w:rsid w:val="2F6E3AC2"/>
    <w:rsid w:val="2F8D01B1"/>
    <w:rsid w:val="2FED6A67"/>
    <w:rsid w:val="3044782D"/>
    <w:rsid w:val="3098505F"/>
    <w:rsid w:val="30B051BC"/>
    <w:rsid w:val="32BF4784"/>
    <w:rsid w:val="32EB6C04"/>
    <w:rsid w:val="33526845"/>
    <w:rsid w:val="33B33898"/>
    <w:rsid w:val="341644A3"/>
    <w:rsid w:val="34901834"/>
    <w:rsid w:val="36857F45"/>
    <w:rsid w:val="36B01E14"/>
    <w:rsid w:val="36D14E27"/>
    <w:rsid w:val="37FC4126"/>
    <w:rsid w:val="394E2737"/>
    <w:rsid w:val="396B4710"/>
    <w:rsid w:val="39AC56D7"/>
    <w:rsid w:val="39F8387B"/>
    <w:rsid w:val="3A900B55"/>
    <w:rsid w:val="3A9C01DE"/>
    <w:rsid w:val="3ADE78D7"/>
    <w:rsid w:val="3B2A3932"/>
    <w:rsid w:val="3BA840C0"/>
    <w:rsid w:val="3BB3424F"/>
    <w:rsid w:val="3C8A5EF9"/>
    <w:rsid w:val="3CF96C18"/>
    <w:rsid w:val="3DA130B8"/>
    <w:rsid w:val="3E216694"/>
    <w:rsid w:val="3E2C6DE7"/>
    <w:rsid w:val="3F20103E"/>
    <w:rsid w:val="3FE43E1D"/>
    <w:rsid w:val="4030403E"/>
    <w:rsid w:val="41344930"/>
    <w:rsid w:val="42D7414F"/>
    <w:rsid w:val="42FB3E9B"/>
    <w:rsid w:val="437C5BA4"/>
    <w:rsid w:val="437D5FC6"/>
    <w:rsid w:val="438C37C5"/>
    <w:rsid w:val="43CC0E50"/>
    <w:rsid w:val="446612A5"/>
    <w:rsid w:val="45A36D70"/>
    <w:rsid w:val="45AC1B90"/>
    <w:rsid w:val="462715B2"/>
    <w:rsid w:val="46B04A59"/>
    <w:rsid w:val="4A897A9B"/>
    <w:rsid w:val="4B6051A7"/>
    <w:rsid w:val="4B8967E5"/>
    <w:rsid w:val="4BE10898"/>
    <w:rsid w:val="4CF772A6"/>
    <w:rsid w:val="4ECB2D04"/>
    <w:rsid w:val="4F2A7373"/>
    <w:rsid w:val="4FBF3F5F"/>
    <w:rsid w:val="50856096"/>
    <w:rsid w:val="511D4240"/>
    <w:rsid w:val="515661FD"/>
    <w:rsid w:val="52D00341"/>
    <w:rsid w:val="52F87316"/>
    <w:rsid w:val="531620E8"/>
    <w:rsid w:val="5354326B"/>
    <w:rsid w:val="53CD1988"/>
    <w:rsid w:val="53F84828"/>
    <w:rsid w:val="550146D2"/>
    <w:rsid w:val="566A2B9A"/>
    <w:rsid w:val="569F41A2"/>
    <w:rsid w:val="570A090E"/>
    <w:rsid w:val="57E8394E"/>
    <w:rsid w:val="589F34AA"/>
    <w:rsid w:val="58D77906"/>
    <w:rsid w:val="58F70936"/>
    <w:rsid w:val="5BB62B45"/>
    <w:rsid w:val="5C1E0BC7"/>
    <w:rsid w:val="5D6E0096"/>
    <w:rsid w:val="5F105C3D"/>
    <w:rsid w:val="5F131BD1"/>
    <w:rsid w:val="5F292DFF"/>
    <w:rsid w:val="5F3E57D1"/>
    <w:rsid w:val="5F6B4A3F"/>
    <w:rsid w:val="5F9F3465"/>
    <w:rsid w:val="5FBF21A8"/>
    <w:rsid w:val="601F7657"/>
    <w:rsid w:val="603520D9"/>
    <w:rsid w:val="603D6F06"/>
    <w:rsid w:val="60B21D8A"/>
    <w:rsid w:val="60C63C94"/>
    <w:rsid w:val="61255282"/>
    <w:rsid w:val="612F045D"/>
    <w:rsid w:val="61477910"/>
    <w:rsid w:val="62571DD5"/>
    <w:rsid w:val="62A274F4"/>
    <w:rsid w:val="62CC7B9D"/>
    <w:rsid w:val="646E6626"/>
    <w:rsid w:val="649179D6"/>
    <w:rsid w:val="661D62C6"/>
    <w:rsid w:val="662767FB"/>
    <w:rsid w:val="66540B05"/>
    <w:rsid w:val="66FB2454"/>
    <w:rsid w:val="6817628E"/>
    <w:rsid w:val="684456FD"/>
    <w:rsid w:val="686014CD"/>
    <w:rsid w:val="6922138F"/>
    <w:rsid w:val="69C7090C"/>
    <w:rsid w:val="6A6652AB"/>
    <w:rsid w:val="6BF608B1"/>
    <w:rsid w:val="6C17653B"/>
    <w:rsid w:val="6C266360"/>
    <w:rsid w:val="6C3D203B"/>
    <w:rsid w:val="6CBD2CAF"/>
    <w:rsid w:val="6CBF03BF"/>
    <w:rsid w:val="6DBE1149"/>
    <w:rsid w:val="6DC93FC3"/>
    <w:rsid w:val="6E403473"/>
    <w:rsid w:val="6EB011EB"/>
    <w:rsid w:val="6F44464C"/>
    <w:rsid w:val="713C6D66"/>
    <w:rsid w:val="71632655"/>
    <w:rsid w:val="71C16BA1"/>
    <w:rsid w:val="71CA5ABF"/>
    <w:rsid w:val="72A51F54"/>
    <w:rsid w:val="72FC49FE"/>
    <w:rsid w:val="738A0A11"/>
    <w:rsid w:val="73D30BA9"/>
    <w:rsid w:val="73E63C6A"/>
    <w:rsid w:val="73FC6BFF"/>
    <w:rsid w:val="75834F63"/>
    <w:rsid w:val="762A1882"/>
    <w:rsid w:val="768A0573"/>
    <w:rsid w:val="77EF68E0"/>
    <w:rsid w:val="77F02C27"/>
    <w:rsid w:val="792327B6"/>
    <w:rsid w:val="7AA45FB6"/>
    <w:rsid w:val="7B781523"/>
    <w:rsid w:val="7BB45C83"/>
    <w:rsid w:val="7BBD4F47"/>
    <w:rsid w:val="7C45418B"/>
    <w:rsid w:val="7C9E662E"/>
    <w:rsid w:val="7CE56503"/>
    <w:rsid w:val="7EC938D4"/>
    <w:rsid w:val="7F286B7B"/>
    <w:rsid w:val="7FFB1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5"/>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列出段落1"/>
    <w:basedOn w:val="1"/>
    <w:next w:val="3"/>
    <w:qFormat/>
    <w:uiPriority w:val="0"/>
    <w:pPr>
      <w:autoSpaceDE w:val="0"/>
      <w:autoSpaceDN w:val="0"/>
      <w:adjustRightInd w:val="0"/>
      <w:snapToGrid w:val="0"/>
      <w:spacing w:before="0" w:beforeLines="0" w:after="0" w:afterLines="0" w:line="360" w:lineRule="auto"/>
      <w:ind w:firstLine="420"/>
    </w:pPr>
    <w:rPr>
      <w:rFonts w:eastAsia="宋体" w:cs="Times New Roman"/>
      <w:spacing w:val="10"/>
      <w:kern w:val="0"/>
      <w:sz w:val="24"/>
      <w:szCs w:val="24"/>
    </w:rPr>
  </w:style>
  <w:style w:type="paragraph" w:styleId="3">
    <w:name w:val="List Paragraph"/>
    <w:basedOn w:val="1"/>
    <w:qFormat/>
    <w:uiPriority w:val="0"/>
    <w:pPr>
      <w:ind w:firstLine="420" w:firstLineChars="200"/>
    </w:pPr>
  </w:style>
  <w:style w:type="paragraph" w:styleId="5">
    <w:name w:val="Normal Indent"/>
    <w:basedOn w:val="1"/>
    <w:qFormat/>
    <w:uiPriority w:val="0"/>
    <w:pPr>
      <w:ind w:firstLine="420" w:firstLineChars="200"/>
    </w:pPr>
  </w:style>
  <w:style w:type="paragraph" w:styleId="6">
    <w:name w:val="Body Text Indent"/>
    <w:basedOn w:val="1"/>
    <w:next w:val="7"/>
    <w:qFormat/>
    <w:uiPriority w:val="0"/>
    <w:pPr>
      <w:spacing w:line="380" w:lineRule="exact"/>
      <w:ind w:firstLine="480"/>
    </w:pPr>
    <w:rPr>
      <w:rFonts w:eastAsia="方正书宋简体"/>
      <w:szCs w:val="20"/>
    </w:rPr>
  </w:style>
  <w:style w:type="paragraph" w:styleId="7">
    <w:name w:val="envelope return"/>
    <w:basedOn w:val="1"/>
    <w:qFormat/>
    <w:uiPriority w:val="0"/>
    <w:pPr>
      <w:snapToGrid w:val="0"/>
    </w:pPr>
    <w:rPr>
      <w:rFonts w:ascii="Arial" w:hAnsi="Arial"/>
    </w:rPr>
  </w:style>
  <w:style w:type="paragraph" w:styleId="8">
    <w:name w:val="footnote text"/>
    <w:basedOn w:val="1"/>
    <w:qFormat/>
    <w:uiPriority w:val="0"/>
    <w:pPr>
      <w:snapToGrid w:val="0"/>
      <w:jc w:val="left"/>
    </w:pPr>
    <w:rPr>
      <w:sz w:val="18"/>
    </w:rPr>
  </w:style>
  <w:style w:type="paragraph" w:styleId="9">
    <w:name w:val="Body Text First Indent 2"/>
    <w:basedOn w:val="6"/>
    <w:next w:val="1"/>
    <w:qFormat/>
    <w:uiPriority w:val="0"/>
    <w:pPr>
      <w:ind w:firstLine="42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otnote reference"/>
    <w:basedOn w:val="12"/>
    <w:qFormat/>
    <w:uiPriority w:val="0"/>
    <w:rPr>
      <w:vertAlign w:val="superscript"/>
    </w:rPr>
  </w:style>
  <w:style w:type="paragraph" w:customStyle="1" w:styleId="14">
    <w:name w:val="Fließtext"/>
    <w:basedOn w:val="1"/>
    <w:qFormat/>
    <w:uiPriority w:val="99"/>
    <w:pPr>
      <w:overflowPunct w:val="0"/>
      <w:autoSpaceDE w:val="0"/>
      <w:autoSpaceDN w:val="0"/>
      <w:adjustRightInd w:val="0"/>
      <w:textAlignment w:val="baseline"/>
    </w:pPr>
    <w:rPr>
      <w:kern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5548</Words>
  <Characters>5960</Characters>
  <Lines>0</Lines>
  <Paragraphs>0</Paragraphs>
  <TotalTime>10</TotalTime>
  <ScaleCrop>false</ScaleCrop>
  <LinksUpToDate>false</LinksUpToDate>
  <CharactersWithSpaces>6659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2023-07-20T09:22:00Z</dcterms:created>
  <dc:creator>王妃</dc:creator>
  <cp:lastModifiedBy>Administrator</cp:lastModifiedBy>
  <cp:lastPrinted>2023-10-16T01:52:14Z</cp:lastPrinted>
  <dcterms:modified xsi:type="dcterms:W3CDTF">2023-10-16T01:59:20Z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B316C9AB5A2641ACB861E8B5E4AB4EF0_11</vt:lpwstr>
  </property>
</Properties>
</file>